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D9C" w:rsidRPr="00335F74" w:rsidRDefault="007A7BC4" w:rsidP="00A630FE">
      <w:pPr>
        <w:spacing w:after="0" w:line="240" w:lineRule="auto"/>
        <w:jc w:val="both"/>
        <w:rPr>
          <w:rFonts w:ascii="Arial" w:hAnsi="Arial" w:cs="Arial"/>
          <w:b/>
          <w:bCs/>
          <w:sz w:val="28"/>
          <w:szCs w:val="28"/>
        </w:rPr>
      </w:pPr>
      <w:r w:rsidRPr="00335F74">
        <w:rPr>
          <w:rFonts w:ascii="Arial" w:hAnsi="Arial" w:cs="Arial"/>
          <w:b/>
          <w:bCs/>
          <w:sz w:val="28"/>
          <w:szCs w:val="28"/>
        </w:rPr>
        <w:t>PREGUNTAS Y RESPUESTAS SOBRE LA REFORMA GENERAL DE SALARIOS, PENSIONES Y PRESTACIONES DE LA ASISTENCIA SOCIAL</w:t>
      </w:r>
    </w:p>
    <w:p w:rsidR="007A7BC4" w:rsidRDefault="007A7BC4" w:rsidP="00A630FE">
      <w:pPr>
        <w:spacing w:after="0" w:line="240" w:lineRule="auto"/>
        <w:jc w:val="both"/>
        <w:rPr>
          <w:rFonts w:ascii="Arial" w:hAnsi="Arial" w:cs="Arial"/>
          <w:b/>
          <w:bCs/>
          <w:sz w:val="28"/>
          <w:szCs w:val="28"/>
        </w:rPr>
      </w:pPr>
    </w:p>
    <w:p w:rsidR="006E30B4" w:rsidRDefault="008C2059" w:rsidP="00A630FE">
      <w:pPr>
        <w:spacing w:after="0" w:line="240" w:lineRule="auto"/>
        <w:jc w:val="both"/>
        <w:rPr>
          <w:rFonts w:ascii="Arial" w:hAnsi="Arial" w:cs="Arial"/>
          <w:b/>
          <w:bCs/>
          <w:sz w:val="28"/>
          <w:szCs w:val="28"/>
        </w:rPr>
      </w:pPr>
      <w:r>
        <w:rPr>
          <w:rFonts w:ascii="Arial" w:hAnsi="Arial" w:cs="Arial"/>
          <w:b/>
          <w:bCs/>
          <w:sz w:val="28"/>
          <w:szCs w:val="28"/>
        </w:rPr>
        <w:t>SALARIO</w:t>
      </w:r>
    </w:p>
    <w:p w:rsidR="006E30B4" w:rsidRPr="00335F74" w:rsidRDefault="006E30B4" w:rsidP="00A630FE">
      <w:pPr>
        <w:spacing w:after="0" w:line="240" w:lineRule="auto"/>
        <w:jc w:val="both"/>
        <w:rPr>
          <w:rFonts w:ascii="Arial" w:hAnsi="Arial" w:cs="Arial"/>
          <w:b/>
          <w:bCs/>
          <w:sz w:val="28"/>
          <w:szCs w:val="28"/>
        </w:rPr>
      </w:pPr>
    </w:p>
    <w:p w:rsidR="007A7BC4" w:rsidRPr="00335F74" w:rsidRDefault="007A7BC4" w:rsidP="00A630FE">
      <w:pPr>
        <w:pStyle w:val="Prrafodelista"/>
        <w:numPr>
          <w:ilvl w:val="0"/>
          <w:numId w:val="3"/>
        </w:numPr>
        <w:spacing w:after="0" w:line="240" w:lineRule="auto"/>
        <w:jc w:val="both"/>
        <w:rPr>
          <w:rFonts w:ascii="Arial" w:hAnsi="Arial" w:cs="Arial"/>
          <w:sz w:val="28"/>
          <w:szCs w:val="28"/>
        </w:rPr>
      </w:pPr>
      <w:r w:rsidRPr="00335F74">
        <w:rPr>
          <w:rFonts w:ascii="Arial" w:hAnsi="Arial" w:cs="Arial"/>
          <w:sz w:val="28"/>
          <w:szCs w:val="28"/>
        </w:rPr>
        <w:t>¿Quiénes tienen derecho al pago del anticipo de mil pesos de salario antes del día cero?</w:t>
      </w:r>
    </w:p>
    <w:p w:rsidR="007A7BC4" w:rsidRPr="00335F74" w:rsidRDefault="007A7BC4" w:rsidP="00A630FE">
      <w:pPr>
        <w:pStyle w:val="Prrafodelista"/>
        <w:spacing w:after="0" w:line="240" w:lineRule="auto"/>
        <w:ind w:left="360"/>
        <w:jc w:val="both"/>
        <w:rPr>
          <w:rFonts w:ascii="Arial" w:hAnsi="Arial" w:cs="Arial"/>
          <w:sz w:val="28"/>
          <w:szCs w:val="28"/>
        </w:rPr>
      </w:pPr>
    </w:p>
    <w:p w:rsidR="0043115D" w:rsidRPr="00335F74" w:rsidRDefault="007A7BC4" w:rsidP="00A630FE">
      <w:pPr>
        <w:spacing w:after="0" w:line="240" w:lineRule="auto"/>
        <w:ind w:left="360"/>
        <w:jc w:val="both"/>
        <w:rPr>
          <w:rFonts w:ascii="Arial" w:hAnsi="Arial" w:cs="Arial"/>
          <w:sz w:val="28"/>
          <w:szCs w:val="28"/>
        </w:rPr>
      </w:pPr>
      <w:r w:rsidRPr="00335F74">
        <w:rPr>
          <w:rFonts w:ascii="Arial" w:hAnsi="Arial" w:cs="Arial"/>
          <w:sz w:val="28"/>
          <w:szCs w:val="28"/>
        </w:rPr>
        <w:t>Tienen derecho al anticipo de mil pesos (1000 pesos) de salario antes del día cero, todos los trabajadores</w:t>
      </w:r>
      <w:r w:rsidR="00105E4C">
        <w:rPr>
          <w:rFonts w:ascii="Arial" w:hAnsi="Arial" w:cs="Arial"/>
          <w:sz w:val="28"/>
          <w:szCs w:val="28"/>
        </w:rPr>
        <w:t xml:space="preserve"> </w:t>
      </w:r>
      <w:r w:rsidR="00105E4C" w:rsidRPr="00E472A5">
        <w:rPr>
          <w:rFonts w:ascii="Arial" w:hAnsi="Arial" w:cs="Arial"/>
          <w:sz w:val="28"/>
          <w:szCs w:val="28"/>
        </w:rPr>
        <w:t>asalariados</w:t>
      </w:r>
      <w:r w:rsidRPr="00E472A5">
        <w:rPr>
          <w:rFonts w:ascii="Arial" w:hAnsi="Arial" w:cs="Arial"/>
          <w:sz w:val="28"/>
          <w:szCs w:val="28"/>
        </w:rPr>
        <w:t>,</w:t>
      </w:r>
      <w:r w:rsidRPr="00335F74">
        <w:rPr>
          <w:rFonts w:ascii="Arial" w:hAnsi="Arial" w:cs="Arial"/>
          <w:sz w:val="28"/>
          <w:szCs w:val="28"/>
        </w:rPr>
        <w:t xml:space="preserve"> que forman parte del registro de trabajadores</w:t>
      </w:r>
      <w:r w:rsidR="004F1A44">
        <w:rPr>
          <w:rFonts w:ascii="Arial" w:hAnsi="Arial" w:cs="Arial"/>
          <w:sz w:val="28"/>
          <w:szCs w:val="28"/>
        </w:rPr>
        <w:t>,</w:t>
      </w:r>
      <w:r w:rsidRPr="00335F74">
        <w:rPr>
          <w:rFonts w:ascii="Arial" w:hAnsi="Arial" w:cs="Arial"/>
          <w:sz w:val="28"/>
          <w:szCs w:val="28"/>
        </w:rPr>
        <w:t xml:space="preserve"> </w:t>
      </w:r>
      <w:r w:rsidR="00F876E2" w:rsidRPr="00335F74">
        <w:rPr>
          <w:rFonts w:ascii="Arial" w:hAnsi="Arial" w:cs="Arial"/>
          <w:sz w:val="28"/>
          <w:szCs w:val="28"/>
        </w:rPr>
        <w:t>con independencia de su fecha de ingreso a la entidad</w:t>
      </w:r>
      <w:r w:rsidR="004F1A44">
        <w:rPr>
          <w:rFonts w:ascii="Arial" w:hAnsi="Arial" w:cs="Arial"/>
          <w:sz w:val="28"/>
          <w:szCs w:val="28"/>
        </w:rPr>
        <w:t>,</w:t>
      </w:r>
      <w:r w:rsidR="00AF284C" w:rsidRPr="00335F74">
        <w:rPr>
          <w:rFonts w:ascii="Arial" w:hAnsi="Arial" w:cs="Arial"/>
          <w:sz w:val="28"/>
          <w:szCs w:val="28"/>
        </w:rPr>
        <w:t xml:space="preserve"> </w:t>
      </w:r>
      <w:r w:rsidRPr="00335F74">
        <w:rPr>
          <w:rFonts w:ascii="Arial" w:hAnsi="Arial" w:cs="Arial"/>
          <w:sz w:val="28"/>
          <w:szCs w:val="28"/>
        </w:rPr>
        <w:t>y se encuentren recibiendo salario o prestaciones de la seguridad social</w:t>
      </w:r>
      <w:r w:rsidR="00E472A5">
        <w:rPr>
          <w:rFonts w:ascii="Arial" w:hAnsi="Arial" w:cs="Arial"/>
          <w:sz w:val="28"/>
          <w:szCs w:val="28"/>
        </w:rPr>
        <w:t xml:space="preserve"> </w:t>
      </w:r>
      <w:r w:rsidRPr="00335F74">
        <w:rPr>
          <w:rFonts w:ascii="Arial" w:hAnsi="Arial" w:cs="Arial"/>
          <w:sz w:val="28"/>
          <w:szCs w:val="28"/>
        </w:rPr>
        <w:t>(certificado médico, prestación económica por maternidad</w:t>
      </w:r>
      <w:r w:rsidR="004F1A44">
        <w:rPr>
          <w:rFonts w:ascii="Arial" w:hAnsi="Arial" w:cs="Arial"/>
          <w:sz w:val="28"/>
          <w:szCs w:val="28"/>
        </w:rPr>
        <w:t>) o</w:t>
      </w:r>
      <w:r w:rsidRPr="00335F74">
        <w:rPr>
          <w:rFonts w:ascii="Arial" w:hAnsi="Arial" w:cs="Arial"/>
          <w:sz w:val="28"/>
          <w:szCs w:val="28"/>
        </w:rPr>
        <w:t xml:space="preserve"> disfrutando de vacaciones</w:t>
      </w:r>
      <w:r w:rsidR="0043115D" w:rsidRPr="00335F74">
        <w:rPr>
          <w:rFonts w:ascii="Arial" w:hAnsi="Arial" w:cs="Arial"/>
          <w:sz w:val="28"/>
          <w:szCs w:val="28"/>
        </w:rPr>
        <w:t>.</w:t>
      </w:r>
    </w:p>
    <w:p w:rsidR="0043115D" w:rsidRPr="00335F74" w:rsidRDefault="0043115D" w:rsidP="00A630FE">
      <w:pPr>
        <w:spacing w:after="0" w:line="240" w:lineRule="auto"/>
        <w:ind w:left="360"/>
        <w:jc w:val="both"/>
        <w:rPr>
          <w:rFonts w:ascii="Arial" w:hAnsi="Arial" w:cs="Arial"/>
          <w:sz w:val="28"/>
          <w:szCs w:val="28"/>
        </w:rPr>
      </w:pPr>
    </w:p>
    <w:p w:rsidR="007A7BC4" w:rsidRPr="00335F74" w:rsidRDefault="0043115D" w:rsidP="00A630FE">
      <w:pPr>
        <w:spacing w:after="0" w:line="240" w:lineRule="auto"/>
        <w:ind w:left="360"/>
        <w:jc w:val="both"/>
        <w:rPr>
          <w:rFonts w:ascii="Arial" w:hAnsi="Arial" w:cs="Arial"/>
          <w:sz w:val="28"/>
          <w:szCs w:val="28"/>
        </w:rPr>
      </w:pPr>
      <w:r w:rsidRPr="00335F74">
        <w:rPr>
          <w:rFonts w:ascii="Arial" w:hAnsi="Arial" w:cs="Arial"/>
          <w:sz w:val="28"/>
          <w:szCs w:val="28"/>
        </w:rPr>
        <w:t>S</w:t>
      </w:r>
      <w:r w:rsidR="00F876E2" w:rsidRPr="00335F74">
        <w:rPr>
          <w:rFonts w:ascii="Arial" w:hAnsi="Arial" w:cs="Arial"/>
          <w:sz w:val="28"/>
          <w:szCs w:val="28"/>
        </w:rPr>
        <w:t>e incluyen también los trabajadores que</w:t>
      </w:r>
      <w:r w:rsidR="00105E4C">
        <w:rPr>
          <w:rFonts w:ascii="Arial" w:hAnsi="Arial" w:cs="Arial"/>
          <w:sz w:val="28"/>
          <w:szCs w:val="28"/>
        </w:rPr>
        <w:t xml:space="preserve"> </w:t>
      </w:r>
      <w:r w:rsidR="007A7BC4" w:rsidRPr="00335F74">
        <w:rPr>
          <w:rFonts w:ascii="Arial" w:hAnsi="Arial" w:cs="Arial"/>
          <w:sz w:val="28"/>
          <w:szCs w:val="28"/>
        </w:rPr>
        <w:t xml:space="preserve">estudian en el extranjero por interés estatal y reciben </w:t>
      </w:r>
      <w:r w:rsidR="00F876E2" w:rsidRPr="00335F74">
        <w:rPr>
          <w:rFonts w:ascii="Arial" w:hAnsi="Arial" w:cs="Arial"/>
          <w:sz w:val="28"/>
          <w:szCs w:val="28"/>
        </w:rPr>
        <w:t xml:space="preserve">el </w:t>
      </w:r>
      <w:r w:rsidR="007A7BC4" w:rsidRPr="00335F74">
        <w:rPr>
          <w:rFonts w:ascii="Arial" w:hAnsi="Arial" w:cs="Arial"/>
          <w:sz w:val="28"/>
          <w:szCs w:val="28"/>
        </w:rPr>
        <w:t>salario p</w:t>
      </w:r>
      <w:r w:rsidRPr="00335F74">
        <w:rPr>
          <w:rFonts w:ascii="Arial" w:hAnsi="Arial" w:cs="Arial"/>
          <w:sz w:val="28"/>
          <w:szCs w:val="28"/>
        </w:rPr>
        <w:t>romedio y los asalariados del sector cooperativo agropecuario.</w:t>
      </w:r>
    </w:p>
    <w:p w:rsidR="007A7BC4" w:rsidRPr="00335F74" w:rsidRDefault="007A7BC4" w:rsidP="00A630FE">
      <w:pPr>
        <w:spacing w:after="0" w:line="240" w:lineRule="auto"/>
        <w:ind w:left="426"/>
        <w:jc w:val="both"/>
        <w:rPr>
          <w:rFonts w:ascii="Arial" w:hAnsi="Arial" w:cs="Arial"/>
          <w:b/>
          <w:sz w:val="28"/>
          <w:szCs w:val="28"/>
        </w:rPr>
      </w:pPr>
    </w:p>
    <w:p w:rsidR="007A7BC4" w:rsidRPr="00335F74" w:rsidRDefault="008F532E" w:rsidP="00A630FE">
      <w:pPr>
        <w:spacing w:after="0" w:line="240" w:lineRule="auto"/>
        <w:ind w:left="360"/>
        <w:jc w:val="both"/>
        <w:rPr>
          <w:rFonts w:ascii="Arial" w:hAnsi="Arial" w:cs="Arial"/>
          <w:sz w:val="28"/>
          <w:szCs w:val="28"/>
        </w:rPr>
      </w:pPr>
      <w:r w:rsidRPr="00335F74">
        <w:rPr>
          <w:rFonts w:ascii="Arial" w:hAnsi="Arial" w:cs="Arial"/>
          <w:sz w:val="28"/>
          <w:szCs w:val="28"/>
        </w:rPr>
        <w:t>No lo reciben</w:t>
      </w:r>
      <w:r w:rsidR="007A7BC4" w:rsidRPr="00335F74">
        <w:rPr>
          <w:rFonts w:ascii="Arial" w:hAnsi="Arial" w:cs="Arial"/>
          <w:sz w:val="28"/>
          <w:szCs w:val="28"/>
        </w:rPr>
        <w:t>:</w:t>
      </w:r>
    </w:p>
    <w:p w:rsidR="007A7BC4" w:rsidRPr="00335F74" w:rsidRDefault="007A7BC4" w:rsidP="00A630FE">
      <w:pPr>
        <w:pStyle w:val="Prrafodelista"/>
        <w:numPr>
          <w:ilvl w:val="0"/>
          <w:numId w:val="1"/>
        </w:numPr>
        <w:spacing w:after="0" w:line="240" w:lineRule="auto"/>
        <w:ind w:left="720"/>
        <w:jc w:val="both"/>
        <w:rPr>
          <w:rFonts w:ascii="Arial" w:hAnsi="Arial" w:cs="Arial"/>
          <w:sz w:val="28"/>
          <w:szCs w:val="28"/>
        </w:rPr>
      </w:pPr>
      <w:r w:rsidRPr="00335F74">
        <w:rPr>
          <w:rFonts w:ascii="Arial" w:hAnsi="Arial" w:cs="Arial"/>
          <w:sz w:val="28"/>
          <w:szCs w:val="28"/>
        </w:rPr>
        <w:t>Los que se encuentran de licencia sin sueldo,</w:t>
      </w:r>
    </w:p>
    <w:p w:rsidR="009B2518" w:rsidRPr="00E472A5" w:rsidRDefault="00F20BD4" w:rsidP="00A630FE">
      <w:pPr>
        <w:pStyle w:val="Prrafodelista"/>
        <w:numPr>
          <w:ilvl w:val="0"/>
          <w:numId w:val="2"/>
        </w:numPr>
        <w:jc w:val="both"/>
        <w:rPr>
          <w:rFonts w:ascii="Arial" w:hAnsi="Arial" w:cs="Arial"/>
          <w:sz w:val="28"/>
          <w:szCs w:val="28"/>
        </w:rPr>
      </w:pPr>
      <w:r w:rsidRPr="00E472A5">
        <w:rPr>
          <w:rFonts w:ascii="Arial" w:hAnsi="Arial" w:cs="Arial"/>
          <w:sz w:val="28"/>
          <w:szCs w:val="28"/>
        </w:rPr>
        <w:t>los interruptos que injustificadamente no aceptaron la reubicación.</w:t>
      </w:r>
    </w:p>
    <w:p w:rsidR="007A7BC4" w:rsidRPr="00335F74" w:rsidRDefault="00F15E5A" w:rsidP="00A630FE">
      <w:pPr>
        <w:pStyle w:val="Prrafodelista"/>
        <w:numPr>
          <w:ilvl w:val="0"/>
          <w:numId w:val="3"/>
        </w:numPr>
        <w:spacing w:after="0" w:line="240" w:lineRule="auto"/>
        <w:jc w:val="both"/>
        <w:rPr>
          <w:rFonts w:ascii="Arial" w:hAnsi="Arial" w:cs="Arial"/>
          <w:sz w:val="28"/>
          <w:szCs w:val="28"/>
        </w:rPr>
      </w:pPr>
      <w:r w:rsidRPr="00335F74">
        <w:rPr>
          <w:rFonts w:ascii="Arial" w:hAnsi="Arial" w:cs="Arial"/>
          <w:sz w:val="28"/>
          <w:szCs w:val="28"/>
        </w:rPr>
        <w:t xml:space="preserve">¿Cómo se paga el anticipo a los trabajadores </w:t>
      </w:r>
      <w:r w:rsidR="007A7BC4" w:rsidRPr="00335F74">
        <w:rPr>
          <w:rFonts w:ascii="Arial" w:hAnsi="Arial" w:cs="Arial"/>
          <w:sz w:val="28"/>
          <w:szCs w:val="28"/>
        </w:rPr>
        <w:t xml:space="preserve">que ejercen el pluriempleo? </w:t>
      </w:r>
    </w:p>
    <w:p w:rsidR="007A7BC4" w:rsidRPr="00335F74" w:rsidRDefault="007A7BC4" w:rsidP="00A630FE">
      <w:pPr>
        <w:pStyle w:val="Prrafodelista"/>
        <w:spacing w:after="0" w:line="240" w:lineRule="auto"/>
        <w:ind w:left="360"/>
        <w:jc w:val="both"/>
        <w:rPr>
          <w:rFonts w:ascii="Arial" w:hAnsi="Arial" w:cs="Arial"/>
          <w:sz w:val="28"/>
          <w:szCs w:val="28"/>
        </w:rPr>
      </w:pPr>
    </w:p>
    <w:p w:rsidR="007A7BC4" w:rsidRPr="00335F74" w:rsidRDefault="007A7BC4" w:rsidP="00A630FE">
      <w:pPr>
        <w:spacing w:after="0" w:line="240" w:lineRule="auto"/>
        <w:ind w:left="360"/>
        <w:jc w:val="both"/>
        <w:rPr>
          <w:rFonts w:ascii="Arial" w:hAnsi="Arial" w:cs="Arial"/>
          <w:sz w:val="28"/>
          <w:szCs w:val="28"/>
        </w:rPr>
      </w:pPr>
      <w:r w:rsidRPr="00335F74">
        <w:rPr>
          <w:rFonts w:ascii="Arial" w:hAnsi="Arial" w:cs="Arial"/>
          <w:sz w:val="28"/>
          <w:szCs w:val="28"/>
        </w:rPr>
        <w:t xml:space="preserve">Los </w:t>
      </w:r>
      <w:r w:rsidR="00F15E5A" w:rsidRPr="00335F74">
        <w:rPr>
          <w:rFonts w:ascii="Arial" w:hAnsi="Arial" w:cs="Arial"/>
          <w:sz w:val="28"/>
          <w:szCs w:val="28"/>
        </w:rPr>
        <w:t xml:space="preserve">trabajadores que ejercen el </w:t>
      </w:r>
      <w:r w:rsidRPr="00335F74">
        <w:rPr>
          <w:rFonts w:ascii="Arial" w:hAnsi="Arial" w:cs="Arial"/>
          <w:sz w:val="28"/>
          <w:szCs w:val="28"/>
        </w:rPr>
        <w:t>pluriempleo reciben el anticipo en las entidades que tienen concertado el contrato.</w:t>
      </w:r>
    </w:p>
    <w:p w:rsidR="007A7BC4" w:rsidRPr="00335F74" w:rsidRDefault="007A7BC4" w:rsidP="00A630FE">
      <w:pPr>
        <w:spacing w:after="0" w:line="240" w:lineRule="auto"/>
        <w:jc w:val="both"/>
        <w:rPr>
          <w:rFonts w:ascii="Arial" w:hAnsi="Arial" w:cs="Arial"/>
          <w:b/>
          <w:sz w:val="28"/>
          <w:szCs w:val="28"/>
        </w:rPr>
      </w:pPr>
    </w:p>
    <w:p w:rsidR="007A7BC4" w:rsidRPr="00335F74" w:rsidRDefault="007A7BC4" w:rsidP="00A630FE">
      <w:pPr>
        <w:spacing w:after="0" w:line="240" w:lineRule="auto"/>
        <w:ind w:left="426"/>
        <w:jc w:val="both"/>
        <w:rPr>
          <w:rFonts w:ascii="Arial" w:hAnsi="Arial" w:cs="Arial"/>
          <w:sz w:val="28"/>
          <w:szCs w:val="28"/>
        </w:rPr>
      </w:pPr>
      <w:r w:rsidRPr="00335F74">
        <w:rPr>
          <w:rFonts w:ascii="Arial" w:hAnsi="Arial" w:cs="Arial"/>
          <w:sz w:val="28"/>
          <w:szCs w:val="28"/>
        </w:rPr>
        <w:t>Cuando se trate de un trabajador que tiene más de un contrato en la misma entidad solo lo recibe por uno</w:t>
      </w:r>
      <w:r w:rsidR="00E35568" w:rsidRPr="00335F74">
        <w:rPr>
          <w:rFonts w:ascii="Arial" w:hAnsi="Arial" w:cs="Arial"/>
          <w:sz w:val="28"/>
          <w:szCs w:val="28"/>
        </w:rPr>
        <w:t xml:space="preserve"> de estos.</w:t>
      </w:r>
    </w:p>
    <w:p w:rsidR="007A7BC4" w:rsidRPr="00335F74" w:rsidRDefault="007A7BC4" w:rsidP="00A630FE">
      <w:pPr>
        <w:spacing w:after="0" w:line="240" w:lineRule="auto"/>
        <w:jc w:val="both"/>
        <w:rPr>
          <w:rFonts w:ascii="Arial" w:hAnsi="Arial" w:cs="Arial"/>
          <w:sz w:val="28"/>
          <w:szCs w:val="28"/>
        </w:rPr>
      </w:pPr>
    </w:p>
    <w:p w:rsidR="00F15E5A" w:rsidRPr="00105E4C" w:rsidRDefault="004F1A44" w:rsidP="00A630FE">
      <w:pPr>
        <w:pStyle w:val="Prrafodelista"/>
        <w:numPr>
          <w:ilvl w:val="0"/>
          <w:numId w:val="3"/>
        </w:numPr>
        <w:spacing w:after="0" w:line="240" w:lineRule="auto"/>
        <w:jc w:val="both"/>
        <w:rPr>
          <w:rFonts w:ascii="Arial" w:hAnsi="Arial" w:cs="Arial"/>
          <w:sz w:val="28"/>
          <w:szCs w:val="28"/>
        </w:rPr>
      </w:pPr>
      <w:r>
        <w:rPr>
          <w:rFonts w:ascii="Arial" w:hAnsi="Arial" w:cs="Arial"/>
          <w:sz w:val="28"/>
          <w:szCs w:val="28"/>
        </w:rPr>
        <w:t>¿</w:t>
      </w:r>
      <w:r w:rsidR="005E72C5" w:rsidRPr="00105E4C">
        <w:rPr>
          <w:rFonts w:ascii="Arial" w:hAnsi="Arial" w:cs="Arial"/>
          <w:sz w:val="28"/>
          <w:szCs w:val="28"/>
        </w:rPr>
        <w:t xml:space="preserve">Cómo se fija el salario de los jefes </w:t>
      </w:r>
      <w:r w:rsidR="00F15E5A" w:rsidRPr="00105E4C">
        <w:rPr>
          <w:rFonts w:ascii="Arial" w:hAnsi="Arial" w:cs="Arial"/>
          <w:sz w:val="28"/>
          <w:szCs w:val="28"/>
        </w:rPr>
        <w:t xml:space="preserve">máximos </w:t>
      </w:r>
      <w:r w:rsidR="005E72C5" w:rsidRPr="00105E4C">
        <w:rPr>
          <w:rFonts w:ascii="Arial" w:hAnsi="Arial" w:cs="Arial"/>
          <w:sz w:val="28"/>
          <w:szCs w:val="28"/>
        </w:rPr>
        <w:t>de las Organizaciones Superiores de Dirección Empresarial (OSDE)</w:t>
      </w:r>
      <w:r>
        <w:rPr>
          <w:rFonts w:ascii="Arial" w:hAnsi="Arial" w:cs="Arial"/>
          <w:sz w:val="28"/>
          <w:szCs w:val="28"/>
        </w:rPr>
        <w:t>?</w:t>
      </w:r>
      <w:r w:rsidR="005E72C5" w:rsidRPr="00105E4C">
        <w:rPr>
          <w:rFonts w:ascii="Arial" w:hAnsi="Arial" w:cs="Arial"/>
          <w:sz w:val="28"/>
          <w:szCs w:val="28"/>
        </w:rPr>
        <w:t xml:space="preserve"> </w:t>
      </w:r>
    </w:p>
    <w:p w:rsidR="00F15E5A" w:rsidRPr="00105E4C" w:rsidRDefault="00F15E5A" w:rsidP="00A630FE">
      <w:pPr>
        <w:pStyle w:val="Prrafodelista"/>
        <w:spacing w:after="0" w:line="240" w:lineRule="auto"/>
        <w:ind w:left="360"/>
        <w:jc w:val="both"/>
        <w:rPr>
          <w:rFonts w:ascii="Arial" w:hAnsi="Arial" w:cs="Arial"/>
          <w:sz w:val="28"/>
          <w:szCs w:val="28"/>
        </w:rPr>
      </w:pPr>
    </w:p>
    <w:p w:rsidR="005E72C5" w:rsidRPr="00335F74" w:rsidRDefault="00F15E5A" w:rsidP="00A630FE">
      <w:pPr>
        <w:pStyle w:val="Prrafodelista"/>
        <w:spacing w:after="0" w:line="240" w:lineRule="auto"/>
        <w:ind w:left="360"/>
        <w:jc w:val="both"/>
        <w:rPr>
          <w:rFonts w:ascii="Arial" w:hAnsi="Arial" w:cs="Arial"/>
          <w:sz w:val="28"/>
          <w:szCs w:val="28"/>
        </w:rPr>
      </w:pPr>
      <w:r w:rsidRPr="00105E4C">
        <w:rPr>
          <w:rFonts w:ascii="Arial" w:hAnsi="Arial" w:cs="Arial"/>
          <w:sz w:val="28"/>
          <w:szCs w:val="28"/>
        </w:rPr>
        <w:t>A los jefes de las Organizaciones Superiores de Dirección Empresarial (OSDE) corresponde el grupo X</w:t>
      </w:r>
      <w:r w:rsidR="00253D7A" w:rsidRPr="00105E4C">
        <w:rPr>
          <w:rFonts w:ascii="Arial" w:hAnsi="Arial" w:cs="Arial"/>
          <w:sz w:val="28"/>
          <w:szCs w:val="28"/>
        </w:rPr>
        <w:t xml:space="preserve">XIX de la escala de complejidad. En los grupos empresariales </w:t>
      </w:r>
      <w:r w:rsidR="005E72C5" w:rsidRPr="00105E4C">
        <w:rPr>
          <w:rFonts w:ascii="Arial" w:hAnsi="Arial" w:cs="Arial"/>
          <w:sz w:val="28"/>
          <w:szCs w:val="28"/>
        </w:rPr>
        <w:t xml:space="preserve">subordinados a los órganos locales del Poder Popular, </w:t>
      </w:r>
      <w:r w:rsidRPr="00105E4C">
        <w:rPr>
          <w:rFonts w:ascii="Arial" w:hAnsi="Arial" w:cs="Arial"/>
          <w:sz w:val="28"/>
          <w:szCs w:val="28"/>
        </w:rPr>
        <w:t>y</w:t>
      </w:r>
      <w:r w:rsidR="005E72C5" w:rsidRPr="00105E4C">
        <w:rPr>
          <w:rFonts w:ascii="Arial" w:hAnsi="Arial" w:cs="Arial"/>
          <w:sz w:val="28"/>
          <w:szCs w:val="28"/>
        </w:rPr>
        <w:t xml:space="preserve"> los </w:t>
      </w:r>
      <w:r w:rsidR="00253D7A" w:rsidRPr="00105E4C">
        <w:rPr>
          <w:rFonts w:ascii="Arial" w:hAnsi="Arial" w:cs="Arial"/>
          <w:sz w:val="28"/>
          <w:szCs w:val="28"/>
        </w:rPr>
        <w:t>que permanecen integrados a otras OSDE corresponde el grupo XXVII.</w:t>
      </w:r>
    </w:p>
    <w:p w:rsidR="00912A05" w:rsidRPr="00335F74" w:rsidRDefault="00912A05" w:rsidP="00A630FE">
      <w:pPr>
        <w:tabs>
          <w:tab w:val="left" w:pos="426"/>
        </w:tabs>
        <w:spacing w:after="0" w:line="240" w:lineRule="auto"/>
        <w:jc w:val="both"/>
        <w:rPr>
          <w:rFonts w:ascii="Arial" w:eastAsia="Times New Roman" w:hAnsi="Arial" w:cs="Arial"/>
          <w:bCs/>
          <w:color w:val="000000"/>
          <w:sz w:val="28"/>
          <w:szCs w:val="28"/>
          <w:lang w:val="es-ES_tradnl"/>
        </w:rPr>
      </w:pPr>
    </w:p>
    <w:p w:rsidR="00B75429" w:rsidRPr="00335F74" w:rsidRDefault="00B75429" w:rsidP="00A630FE">
      <w:pPr>
        <w:spacing w:after="0" w:line="240" w:lineRule="auto"/>
        <w:jc w:val="both"/>
        <w:rPr>
          <w:rFonts w:ascii="Arial" w:hAnsi="Arial" w:cs="Arial"/>
          <w:b/>
          <w:sz w:val="28"/>
          <w:szCs w:val="28"/>
        </w:rPr>
      </w:pPr>
    </w:p>
    <w:p w:rsidR="00413FC3" w:rsidRPr="00335F74" w:rsidRDefault="004F1A44" w:rsidP="00A630FE">
      <w:pPr>
        <w:pStyle w:val="Prrafodelista"/>
        <w:numPr>
          <w:ilvl w:val="0"/>
          <w:numId w:val="3"/>
        </w:numPr>
        <w:spacing w:after="0" w:line="240" w:lineRule="auto"/>
        <w:jc w:val="both"/>
        <w:rPr>
          <w:rFonts w:ascii="Arial" w:hAnsi="Arial" w:cs="Arial"/>
          <w:sz w:val="28"/>
          <w:szCs w:val="28"/>
        </w:rPr>
      </w:pPr>
      <w:r>
        <w:rPr>
          <w:rFonts w:ascii="Arial" w:hAnsi="Arial" w:cs="Arial"/>
          <w:sz w:val="28"/>
          <w:szCs w:val="28"/>
        </w:rPr>
        <w:lastRenderedPageBreak/>
        <w:t>¿</w:t>
      </w:r>
      <w:r w:rsidR="00413FC3" w:rsidRPr="00335F74">
        <w:rPr>
          <w:rFonts w:ascii="Arial" w:hAnsi="Arial" w:cs="Arial"/>
          <w:sz w:val="28"/>
          <w:szCs w:val="28"/>
        </w:rPr>
        <w:t>Cuál es la protección que se da a los trabajadores que actualmente reciben ingresos sup</w:t>
      </w:r>
      <w:r>
        <w:rPr>
          <w:rFonts w:ascii="Arial" w:hAnsi="Arial" w:cs="Arial"/>
          <w:sz w:val="28"/>
          <w:szCs w:val="28"/>
        </w:rPr>
        <w:t>eriores al incremento realizado y c</w:t>
      </w:r>
      <w:r w:rsidR="00B01754" w:rsidRPr="00335F74">
        <w:rPr>
          <w:rFonts w:ascii="Arial" w:hAnsi="Arial" w:cs="Arial"/>
          <w:sz w:val="28"/>
          <w:szCs w:val="28"/>
        </w:rPr>
        <w:t>ó</w:t>
      </w:r>
      <w:r w:rsidR="00811EB6" w:rsidRPr="00335F74">
        <w:rPr>
          <w:rFonts w:ascii="Arial" w:hAnsi="Arial" w:cs="Arial"/>
          <w:sz w:val="28"/>
          <w:szCs w:val="28"/>
        </w:rPr>
        <w:t xml:space="preserve">mo se determina </w:t>
      </w:r>
      <w:r w:rsidR="00B01754" w:rsidRPr="00335F74">
        <w:rPr>
          <w:rFonts w:ascii="Arial" w:hAnsi="Arial" w:cs="Arial"/>
          <w:sz w:val="28"/>
          <w:szCs w:val="28"/>
        </w:rPr>
        <w:t>esta</w:t>
      </w:r>
      <w:r w:rsidR="00811EB6" w:rsidRPr="00335F74">
        <w:rPr>
          <w:rFonts w:ascii="Arial" w:hAnsi="Arial" w:cs="Arial"/>
          <w:sz w:val="28"/>
          <w:szCs w:val="28"/>
        </w:rPr>
        <w:t xml:space="preserve"> protección</w:t>
      </w:r>
      <w:r>
        <w:rPr>
          <w:rFonts w:ascii="Arial" w:hAnsi="Arial" w:cs="Arial"/>
          <w:sz w:val="28"/>
          <w:szCs w:val="28"/>
        </w:rPr>
        <w:t>?</w:t>
      </w:r>
    </w:p>
    <w:p w:rsidR="00811EB6" w:rsidRPr="00335F74" w:rsidRDefault="00811EB6" w:rsidP="00A630FE">
      <w:pPr>
        <w:pStyle w:val="Prrafodelista"/>
        <w:spacing w:after="0" w:line="240" w:lineRule="auto"/>
        <w:ind w:left="360"/>
        <w:jc w:val="both"/>
        <w:rPr>
          <w:rFonts w:ascii="Arial" w:hAnsi="Arial" w:cs="Arial"/>
          <w:sz w:val="28"/>
          <w:szCs w:val="28"/>
        </w:rPr>
      </w:pPr>
    </w:p>
    <w:p w:rsidR="00382955" w:rsidRPr="00335F74" w:rsidRDefault="003F0409" w:rsidP="00A630FE">
      <w:pPr>
        <w:pStyle w:val="Prrafodelista"/>
        <w:spacing w:after="0" w:line="240" w:lineRule="auto"/>
        <w:ind w:left="360"/>
        <w:jc w:val="both"/>
        <w:rPr>
          <w:rFonts w:ascii="Arial" w:hAnsi="Arial" w:cs="Arial"/>
          <w:sz w:val="28"/>
          <w:szCs w:val="28"/>
        </w:rPr>
      </w:pPr>
      <w:r w:rsidRPr="00335F74">
        <w:rPr>
          <w:rFonts w:ascii="Arial" w:hAnsi="Arial" w:cs="Arial"/>
          <w:sz w:val="28"/>
          <w:szCs w:val="28"/>
        </w:rPr>
        <w:t>El trabajador</w:t>
      </w:r>
      <w:r w:rsidR="00413FC3" w:rsidRPr="00335F74">
        <w:rPr>
          <w:rFonts w:ascii="Arial" w:hAnsi="Arial" w:cs="Arial"/>
          <w:sz w:val="28"/>
          <w:szCs w:val="28"/>
        </w:rPr>
        <w:t xml:space="preserve"> cuyos ingresos actuales, </w:t>
      </w:r>
      <w:r w:rsidRPr="00335F74">
        <w:rPr>
          <w:rFonts w:ascii="Arial" w:hAnsi="Arial" w:cs="Arial"/>
          <w:sz w:val="28"/>
          <w:szCs w:val="28"/>
        </w:rPr>
        <w:t>considerando su salario básico y</w:t>
      </w:r>
      <w:r w:rsidR="00413FC3" w:rsidRPr="00335F74">
        <w:rPr>
          <w:rFonts w:ascii="Arial" w:hAnsi="Arial" w:cs="Arial"/>
          <w:sz w:val="28"/>
          <w:szCs w:val="28"/>
        </w:rPr>
        <w:t xml:space="preserve"> la estimulación en </w:t>
      </w:r>
      <w:r w:rsidRPr="00335F74">
        <w:rPr>
          <w:rFonts w:ascii="Arial" w:hAnsi="Arial" w:cs="Arial"/>
          <w:sz w:val="28"/>
          <w:szCs w:val="28"/>
        </w:rPr>
        <w:t>CUC por indicadores de eficiencia</w:t>
      </w:r>
      <w:r w:rsidR="00811EB6" w:rsidRPr="00335F74">
        <w:rPr>
          <w:rFonts w:ascii="Arial" w:hAnsi="Arial" w:cs="Arial"/>
          <w:sz w:val="28"/>
          <w:szCs w:val="28"/>
        </w:rPr>
        <w:t>,</w:t>
      </w:r>
      <w:r w:rsidRPr="00335F74">
        <w:rPr>
          <w:rFonts w:ascii="Arial" w:hAnsi="Arial" w:cs="Arial"/>
          <w:sz w:val="28"/>
          <w:szCs w:val="28"/>
        </w:rPr>
        <w:t xml:space="preserve"> convertidos en pesos cubanos, sean superiores al nuevo salario escala,</w:t>
      </w:r>
      <w:r w:rsidR="00413FC3" w:rsidRPr="00335F74">
        <w:rPr>
          <w:rFonts w:ascii="Arial" w:hAnsi="Arial" w:cs="Arial"/>
          <w:sz w:val="28"/>
          <w:szCs w:val="28"/>
        </w:rPr>
        <w:t xml:space="preserve"> se le mantiene</w:t>
      </w:r>
      <w:r w:rsidR="004F1A44">
        <w:rPr>
          <w:rFonts w:ascii="Arial" w:hAnsi="Arial" w:cs="Arial"/>
          <w:sz w:val="28"/>
          <w:szCs w:val="28"/>
        </w:rPr>
        <w:t xml:space="preserve"> </w:t>
      </w:r>
      <w:r w:rsidRPr="00335F74">
        <w:rPr>
          <w:rFonts w:ascii="Arial" w:hAnsi="Arial" w:cs="Arial"/>
          <w:sz w:val="28"/>
          <w:szCs w:val="28"/>
        </w:rPr>
        <w:t xml:space="preserve">el referido ingreso </w:t>
      </w:r>
      <w:r w:rsidR="005F0412" w:rsidRPr="00335F74">
        <w:rPr>
          <w:rFonts w:ascii="Arial" w:hAnsi="Arial" w:cs="Arial"/>
          <w:sz w:val="28"/>
          <w:szCs w:val="28"/>
        </w:rPr>
        <w:t xml:space="preserve">mientras </w:t>
      </w:r>
      <w:r w:rsidR="00413FC3" w:rsidRPr="00335F74">
        <w:rPr>
          <w:rFonts w:ascii="Arial" w:hAnsi="Arial" w:cs="Arial"/>
          <w:sz w:val="28"/>
          <w:szCs w:val="28"/>
        </w:rPr>
        <w:t>permanezca en el cargo que ocupa</w:t>
      </w:r>
      <w:r w:rsidR="005F0412" w:rsidRPr="00335F74">
        <w:rPr>
          <w:rFonts w:ascii="Arial" w:hAnsi="Arial" w:cs="Arial"/>
          <w:sz w:val="28"/>
          <w:szCs w:val="28"/>
        </w:rPr>
        <w:t xml:space="preserve">. </w:t>
      </w:r>
    </w:p>
    <w:p w:rsidR="00382955" w:rsidRPr="00335F74" w:rsidRDefault="00382955" w:rsidP="00A630FE">
      <w:pPr>
        <w:spacing w:after="0" w:line="240" w:lineRule="auto"/>
        <w:ind w:left="360"/>
        <w:jc w:val="both"/>
        <w:rPr>
          <w:rFonts w:ascii="Arial" w:hAnsi="Arial" w:cs="Arial"/>
          <w:b/>
          <w:sz w:val="28"/>
          <w:szCs w:val="28"/>
        </w:rPr>
      </w:pPr>
    </w:p>
    <w:p w:rsidR="005F0412" w:rsidRPr="00335F74" w:rsidRDefault="00382955" w:rsidP="00A630FE">
      <w:pPr>
        <w:spacing w:after="0" w:line="240" w:lineRule="auto"/>
        <w:ind w:left="360"/>
        <w:jc w:val="both"/>
        <w:rPr>
          <w:rFonts w:ascii="Arial" w:eastAsia="Times New Roman" w:hAnsi="Arial" w:cs="Arial"/>
          <w:bCs/>
          <w:color w:val="000000"/>
          <w:sz w:val="28"/>
          <w:szCs w:val="28"/>
          <w:highlight w:val="yellow"/>
          <w:lang w:val="es-ES_tradnl"/>
        </w:rPr>
      </w:pPr>
      <w:r w:rsidRPr="00335F74">
        <w:rPr>
          <w:rFonts w:ascii="Arial" w:hAnsi="Arial" w:cs="Arial"/>
          <w:sz w:val="28"/>
          <w:szCs w:val="28"/>
        </w:rPr>
        <w:t xml:space="preserve">Para definir la protección </w:t>
      </w:r>
      <w:r w:rsidR="00811EB6" w:rsidRPr="00335F74">
        <w:rPr>
          <w:rFonts w:ascii="Arial" w:hAnsi="Arial" w:cs="Arial"/>
          <w:sz w:val="28"/>
          <w:szCs w:val="28"/>
        </w:rPr>
        <w:t>s</w:t>
      </w:r>
      <w:r w:rsidR="007B6638" w:rsidRPr="00335F74">
        <w:rPr>
          <w:rFonts w:ascii="Arial" w:hAnsi="Arial" w:cs="Arial"/>
          <w:bCs/>
          <w:sz w:val="28"/>
          <w:szCs w:val="28"/>
        </w:rPr>
        <w:t>e determina el promedio de lo devengado por el trabajador</w:t>
      </w:r>
      <w:r w:rsidR="00811EB6" w:rsidRPr="00335F74">
        <w:rPr>
          <w:rFonts w:ascii="Arial" w:hAnsi="Arial" w:cs="Arial"/>
          <w:bCs/>
          <w:sz w:val="28"/>
          <w:szCs w:val="28"/>
        </w:rPr>
        <w:t>, por los conceptos antes mencionados,</w:t>
      </w:r>
      <w:r w:rsidR="007B6638" w:rsidRPr="00335F74">
        <w:rPr>
          <w:rFonts w:ascii="Arial" w:hAnsi="Arial" w:cs="Arial"/>
          <w:bCs/>
          <w:sz w:val="28"/>
          <w:szCs w:val="28"/>
        </w:rPr>
        <w:t xml:space="preserve"> en los seis mejores meses, de los últimos 24, precedentes a la aplicación de </w:t>
      </w:r>
      <w:r w:rsidR="00811EB6" w:rsidRPr="00335F74">
        <w:rPr>
          <w:rFonts w:ascii="Arial" w:hAnsi="Arial" w:cs="Arial"/>
          <w:bCs/>
          <w:sz w:val="28"/>
          <w:szCs w:val="28"/>
        </w:rPr>
        <w:t>la Reforma General de Salarios</w:t>
      </w:r>
      <w:r w:rsidR="00811EB6" w:rsidRPr="00335F74">
        <w:rPr>
          <w:rFonts w:ascii="Arial" w:eastAsia="Times New Roman" w:hAnsi="Arial" w:cs="Arial"/>
          <w:bCs/>
          <w:color w:val="000000"/>
          <w:sz w:val="28"/>
          <w:szCs w:val="28"/>
          <w:lang w:val="es-ES_tradnl"/>
        </w:rPr>
        <w:t>.</w:t>
      </w:r>
    </w:p>
    <w:p w:rsidR="001221C2" w:rsidRPr="00335F74" w:rsidRDefault="001221C2" w:rsidP="00A630FE">
      <w:pPr>
        <w:pStyle w:val="Default"/>
        <w:ind w:left="360"/>
        <w:jc w:val="both"/>
        <w:rPr>
          <w:rFonts w:ascii="Arial" w:hAnsi="Arial" w:cs="Arial"/>
          <w:bCs/>
          <w:sz w:val="28"/>
          <w:szCs w:val="28"/>
          <w:highlight w:val="yellow"/>
        </w:rPr>
      </w:pPr>
    </w:p>
    <w:p w:rsidR="00413FC3" w:rsidRPr="00E92C4B" w:rsidRDefault="00413FC3" w:rsidP="00E92C4B">
      <w:pPr>
        <w:pStyle w:val="Prrafodelista"/>
        <w:numPr>
          <w:ilvl w:val="0"/>
          <w:numId w:val="3"/>
        </w:numPr>
        <w:jc w:val="both"/>
        <w:rPr>
          <w:rFonts w:ascii="Arial" w:hAnsi="Arial" w:cs="Arial"/>
          <w:sz w:val="28"/>
          <w:szCs w:val="28"/>
        </w:rPr>
      </w:pPr>
      <w:r w:rsidRPr="00E92C4B">
        <w:rPr>
          <w:rFonts w:ascii="Arial" w:hAnsi="Arial" w:cs="Arial"/>
          <w:sz w:val="28"/>
          <w:szCs w:val="28"/>
        </w:rPr>
        <w:t xml:space="preserve">¿Cómo se fija el salario de los administradores? </w:t>
      </w:r>
    </w:p>
    <w:p w:rsidR="00413FC3" w:rsidRPr="00335F74" w:rsidRDefault="00413FC3" w:rsidP="00A630FE">
      <w:pPr>
        <w:spacing w:after="0" w:line="240" w:lineRule="auto"/>
        <w:ind w:left="360"/>
        <w:jc w:val="both"/>
        <w:rPr>
          <w:rFonts w:ascii="Arial" w:hAnsi="Arial" w:cs="Arial"/>
          <w:sz w:val="28"/>
          <w:szCs w:val="28"/>
        </w:rPr>
      </w:pPr>
      <w:r w:rsidRPr="00335F74">
        <w:rPr>
          <w:rFonts w:ascii="Arial" w:hAnsi="Arial" w:cs="Arial"/>
          <w:sz w:val="28"/>
          <w:szCs w:val="28"/>
        </w:rPr>
        <w:t>El salario de los administradores se determina por la autoridad facultada para aprobar la plantilla de cargos y se fija aplicando hasta 3 grupos de la escala salarial por encima del trabajador de la ocupación o cargo de mayor calificación que se le subordine.</w:t>
      </w:r>
    </w:p>
    <w:p w:rsidR="00413FC3" w:rsidRPr="00335F74" w:rsidRDefault="00413FC3" w:rsidP="00A630FE">
      <w:pPr>
        <w:spacing w:after="0" w:line="240" w:lineRule="auto"/>
        <w:jc w:val="both"/>
        <w:rPr>
          <w:rFonts w:ascii="Arial" w:hAnsi="Arial" w:cs="Arial"/>
          <w:sz w:val="28"/>
          <w:szCs w:val="28"/>
        </w:rPr>
      </w:pPr>
    </w:p>
    <w:p w:rsidR="005F0412" w:rsidRPr="008C2059" w:rsidRDefault="004F1A44" w:rsidP="008C2059">
      <w:pPr>
        <w:pStyle w:val="Prrafodelista"/>
        <w:numPr>
          <w:ilvl w:val="0"/>
          <w:numId w:val="3"/>
        </w:numPr>
        <w:spacing w:after="0" w:line="240" w:lineRule="auto"/>
        <w:jc w:val="both"/>
        <w:rPr>
          <w:rFonts w:ascii="Arial" w:hAnsi="Arial" w:cs="Arial"/>
          <w:sz w:val="28"/>
          <w:szCs w:val="28"/>
        </w:rPr>
      </w:pPr>
      <w:r w:rsidRPr="008C2059">
        <w:rPr>
          <w:rFonts w:ascii="Arial" w:hAnsi="Arial" w:cs="Arial"/>
          <w:sz w:val="28"/>
          <w:szCs w:val="28"/>
        </w:rPr>
        <w:t>¿</w:t>
      </w:r>
      <w:r w:rsidR="005F0412" w:rsidRPr="008C2059">
        <w:rPr>
          <w:rFonts w:ascii="Arial" w:hAnsi="Arial" w:cs="Arial"/>
          <w:sz w:val="28"/>
          <w:szCs w:val="28"/>
        </w:rPr>
        <w:t>Cómo proceder para el cálculo del salario promedio en los primeros seis meses de implementada la Reforma, teniendo en cuenta que el trabajador va a tener salarios con las cuantías actuales y otros con la nueva escala</w:t>
      </w:r>
      <w:r w:rsidRPr="008C2059">
        <w:rPr>
          <w:rFonts w:ascii="Arial" w:hAnsi="Arial" w:cs="Arial"/>
          <w:sz w:val="28"/>
          <w:szCs w:val="28"/>
        </w:rPr>
        <w:t>?</w:t>
      </w:r>
      <w:r w:rsidR="005F0412" w:rsidRPr="008C2059">
        <w:rPr>
          <w:rFonts w:ascii="Arial" w:hAnsi="Arial" w:cs="Arial"/>
          <w:sz w:val="28"/>
          <w:szCs w:val="28"/>
        </w:rPr>
        <w:t xml:space="preserve"> </w:t>
      </w:r>
    </w:p>
    <w:p w:rsidR="005F0412" w:rsidRPr="00335F74" w:rsidRDefault="005F0412" w:rsidP="00A630FE">
      <w:pPr>
        <w:spacing w:after="0" w:line="240" w:lineRule="auto"/>
        <w:jc w:val="both"/>
        <w:rPr>
          <w:rFonts w:ascii="Arial" w:hAnsi="Arial" w:cs="Arial"/>
          <w:sz w:val="28"/>
          <w:szCs w:val="28"/>
        </w:rPr>
      </w:pPr>
    </w:p>
    <w:p w:rsidR="005F0412" w:rsidRPr="00335F74" w:rsidRDefault="005F0412" w:rsidP="00A630FE">
      <w:pPr>
        <w:spacing w:after="0" w:line="240" w:lineRule="auto"/>
        <w:ind w:left="360"/>
        <w:jc w:val="both"/>
        <w:rPr>
          <w:rFonts w:ascii="Arial" w:hAnsi="Arial" w:cs="Arial"/>
          <w:b/>
          <w:sz w:val="28"/>
          <w:szCs w:val="28"/>
        </w:rPr>
      </w:pPr>
      <w:r w:rsidRPr="00335F74">
        <w:rPr>
          <w:rFonts w:ascii="Arial" w:hAnsi="Arial" w:cs="Arial"/>
          <w:sz w:val="28"/>
          <w:szCs w:val="28"/>
        </w:rPr>
        <w:t xml:space="preserve">Durante el primer mes, </w:t>
      </w:r>
      <w:r w:rsidR="00FE5387" w:rsidRPr="00335F74">
        <w:rPr>
          <w:rFonts w:ascii="Arial" w:hAnsi="Arial" w:cs="Arial"/>
          <w:sz w:val="28"/>
          <w:szCs w:val="28"/>
        </w:rPr>
        <w:t>se aplica</w:t>
      </w:r>
      <w:r w:rsidRPr="00335F74">
        <w:rPr>
          <w:rFonts w:ascii="Arial" w:hAnsi="Arial" w:cs="Arial"/>
          <w:sz w:val="28"/>
          <w:szCs w:val="28"/>
        </w:rPr>
        <w:t xml:space="preserve"> el salario básico del cargo, a partir del segundo y hasta el sexto </w:t>
      </w:r>
      <w:r w:rsidR="00FE5387" w:rsidRPr="00335F74">
        <w:rPr>
          <w:rFonts w:ascii="Arial" w:hAnsi="Arial" w:cs="Arial"/>
          <w:sz w:val="28"/>
          <w:szCs w:val="28"/>
        </w:rPr>
        <w:t>es calcula</w:t>
      </w:r>
      <w:r w:rsidRPr="00335F74">
        <w:rPr>
          <w:rFonts w:ascii="Arial" w:hAnsi="Arial" w:cs="Arial"/>
          <w:sz w:val="28"/>
          <w:szCs w:val="28"/>
        </w:rPr>
        <w:t xml:space="preserve"> el promedio </w:t>
      </w:r>
      <w:r w:rsidR="001221C2" w:rsidRPr="00335F74">
        <w:rPr>
          <w:rFonts w:ascii="Arial" w:hAnsi="Arial" w:cs="Arial"/>
          <w:sz w:val="28"/>
          <w:szCs w:val="28"/>
        </w:rPr>
        <w:t xml:space="preserve">sobre la base de los </w:t>
      </w:r>
      <w:r w:rsidR="00FE5387" w:rsidRPr="00335F74">
        <w:rPr>
          <w:rFonts w:ascii="Arial" w:hAnsi="Arial" w:cs="Arial"/>
          <w:sz w:val="28"/>
          <w:szCs w:val="28"/>
        </w:rPr>
        <w:t>meses en que recibió el nuevo salario</w:t>
      </w:r>
      <w:r w:rsidR="001221C2" w:rsidRPr="00335F74">
        <w:rPr>
          <w:rFonts w:ascii="Arial" w:hAnsi="Arial" w:cs="Arial"/>
          <w:sz w:val="28"/>
          <w:szCs w:val="28"/>
        </w:rPr>
        <w:t xml:space="preserve"> y el tiempo real trabajado</w:t>
      </w:r>
      <w:r w:rsidR="001221C2" w:rsidRPr="00335F74">
        <w:rPr>
          <w:rFonts w:ascii="Arial" w:hAnsi="Arial" w:cs="Arial"/>
          <w:b/>
          <w:sz w:val="28"/>
          <w:szCs w:val="28"/>
        </w:rPr>
        <w:t>.</w:t>
      </w:r>
    </w:p>
    <w:p w:rsidR="00135307" w:rsidRPr="00335F74" w:rsidRDefault="00135307" w:rsidP="00A630FE">
      <w:pPr>
        <w:spacing w:after="0" w:line="240" w:lineRule="auto"/>
        <w:ind w:left="360"/>
        <w:jc w:val="both"/>
        <w:rPr>
          <w:rFonts w:ascii="Arial" w:hAnsi="Arial" w:cs="Arial"/>
          <w:b/>
          <w:sz w:val="28"/>
          <w:szCs w:val="28"/>
        </w:rPr>
      </w:pPr>
    </w:p>
    <w:p w:rsidR="00413FC3" w:rsidRDefault="00CA660C" w:rsidP="00A630FE">
      <w:pPr>
        <w:tabs>
          <w:tab w:val="left" w:pos="567"/>
          <w:tab w:val="left" w:pos="993"/>
        </w:tabs>
        <w:spacing w:after="0" w:line="240" w:lineRule="auto"/>
        <w:ind w:left="360"/>
        <w:jc w:val="both"/>
        <w:rPr>
          <w:rFonts w:ascii="Arial" w:hAnsi="Arial" w:cs="Arial"/>
          <w:sz w:val="28"/>
          <w:szCs w:val="28"/>
        </w:rPr>
      </w:pPr>
      <w:r w:rsidRPr="00335F74">
        <w:rPr>
          <w:rFonts w:ascii="Arial" w:hAnsi="Arial" w:cs="Arial"/>
          <w:sz w:val="28"/>
          <w:szCs w:val="28"/>
        </w:rPr>
        <w:t>Los trabajadores que a</w:t>
      </w:r>
      <w:r w:rsidR="00135307" w:rsidRPr="00335F74">
        <w:rPr>
          <w:rFonts w:ascii="Arial" w:hAnsi="Arial" w:cs="Arial"/>
          <w:sz w:val="28"/>
          <w:szCs w:val="28"/>
        </w:rPr>
        <w:t xml:space="preserve">l momento de la aplicación de la reforma salarial, </w:t>
      </w:r>
      <w:r w:rsidRPr="00335F74">
        <w:rPr>
          <w:rFonts w:ascii="Arial" w:hAnsi="Arial" w:cs="Arial"/>
          <w:sz w:val="28"/>
          <w:szCs w:val="28"/>
        </w:rPr>
        <w:t xml:space="preserve">están </w:t>
      </w:r>
      <w:r w:rsidR="00135307" w:rsidRPr="00335F74">
        <w:rPr>
          <w:rFonts w:ascii="Arial" w:hAnsi="Arial" w:cs="Arial"/>
          <w:sz w:val="28"/>
          <w:szCs w:val="28"/>
        </w:rPr>
        <w:t>r</w:t>
      </w:r>
      <w:r w:rsidRPr="00335F74">
        <w:rPr>
          <w:rFonts w:ascii="Arial" w:hAnsi="Arial" w:cs="Arial"/>
          <w:sz w:val="28"/>
          <w:szCs w:val="28"/>
        </w:rPr>
        <w:t>e</w:t>
      </w:r>
      <w:r w:rsidR="00135307" w:rsidRPr="00335F74">
        <w:rPr>
          <w:rFonts w:ascii="Arial" w:hAnsi="Arial" w:cs="Arial"/>
          <w:sz w:val="28"/>
          <w:szCs w:val="28"/>
        </w:rPr>
        <w:t xml:space="preserve">cibiendo este tratamiento, se modifica su cuantía, </w:t>
      </w:r>
      <w:r w:rsidR="00B01754" w:rsidRPr="00335F74">
        <w:rPr>
          <w:rFonts w:ascii="Arial" w:hAnsi="Arial" w:cs="Arial"/>
          <w:sz w:val="28"/>
          <w:szCs w:val="28"/>
        </w:rPr>
        <w:t>y se le aplica</w:t>
      </w:r>
      <w:r w:rsidR="0043115D" w:rsidRPr="00335F74">
        <w:rPr>
          <w:rFonts w:ascii="Arial" w:hAnsi="Arial" w:cs="Arial"/>
          <w:sz w:val="28"/>
          <w:szCs w:val="28"/>
        </w:rPr>
        <w:t xml:space="preserve"> el nuevo salario básico.</w:t>
      </w:r>
    </w:p>
    <w:p w:rsidR="00105E4C" w:rsidRPr="00335F74" w:rsidRDefault="00105E4C" w:rsidP="00A630FE">
      <w:pPr>
        <w:tabs>
          <w:tab w:val="left" w:pos="567"/>
          <w:tab w:val="left" w:pos="993"/>
        </w:tabs>
        <w:spacing w:after="0" w:line="240" w:lineRule="auto"/>
        <w:ind w:left="360"/>
        <w:jc w:val="both"/>
        <w:rPr>
          <w:rFonts w:ascii="Arial" w:hAnsi="Arial" w:cs="Arial"/>
          <w:sz w:val="28"/>
          <w:szCs w:val="28"/>
        </w:rPr>
      </w:pPr>
    </w:p>
    <w:p w:rsidR="00B75429" w:rsidRPr="00335F74" w:rsidRDefault="00B75429" w:rsidP="008C2059">
      <w:pPr>
        <w:pStyle w:val="Prrafodelista"/>
        <w:numPr>
          <w:ilvl w:val="0"/>
          <w:numId w:val="3"/>
        </w:numPr>
        <w:tabs>
          <w:tab w:val="left" w:pos="426"/>
        </w:tabs>
        <w:spacing w:after="0"/>
        <w:ind w:left="357"/>
        <w:jc w:val="both"/>
        <w:rPr>
          <w:rFonts w:ascii="Arial" w:hAnsi="Arial" w:cs="Arial"/>
          <w:sz w:val="28"/>
          <w:szCs w:val="28"/>
          <w:lang w:val="es-ES"/>
        </w:rPr>
      </w:pPr>
      <w:r w:rsidRPr="00335F74">
        <w:rPr>
          <w:rFonts w:ascii="Arial" w:hAnsi="Arial" w:cs="Arial"/>
          <w:sz w:val="28"/>
          <w:szCs w:val="28"/>
          <w:lang w:val="es-ES"/>
        </w:rPr>
        <w:t>Los trabajadores abarcados por sistemas de estimulación en pesos convertibles</w:t>
      </w:r>
      <w:r w:rsidR="009C42DF" w:rsidRPr="00335F74">
        <w:rPr>
          <w:rFonts w:ascii="Arial" w:hAnsi="Arial" w:cs="Arial"/>
          <w:sz w:val="28"/>
          <w:szCs w:val="28"/>
          <w:lang w:val="es-ES"/>
        </w:rPr>
        <w:t xml:space="preserve">, </w:t>
      </w:r>
      <w:r w:rsidR="00F229C5">
        <w:rPr>
          <w:rFonts w:ascii="Arial" w:hAnsi="Arial" w:cs="Arial"/>
          <w:sz w:val="28"/>
          <w:szCs w:val="28"/>
          <w:lang w:val="es-ES"/>
        </w:rPr>
        <w:t>¿</w:t>
      </w:r>
      <w:r w:rsidR="009C42DF" w:rsidRPr="00335F74">
        <w:rPr>
          <w:rFonts w:ascii="Arial" w:hAnsi="Arial" w:cs="Arial"/>
          <w:sz w:val="28"/>
          <w:szCs w:val="28"/>
          <w:lang w:val="es-ES"/>
        </w:rPr>
        <w:t xml:space="preserve">tienen derecho a cobrar los </w:t>
      </w:r>
      <w:r w:rsidR="00F229C5">
        <w:rPr>
          <w:rFonts w:ascii="Arial" w:hAnsi="Arial" w:cs="Arial"/>
          <w:sz w:val="28"/>
          <w:szCs w:val="28"/>
          <w:lang w:val="es-ES"/>
        </w:rPr>
        <w:t>resultados del mes de diciembre?</w:t>
      </w:r>
    </w:p>
    <w:p w:rsidR="00E718F5" w:rsidRPr="00335F74" w:rsidRDefault="00E718F5" w:rsidP="00A630FE">
      <w:pPr>
        <w:spacing w:after="0"/>
        <w:ind w:left="357"/>
        <w:jc w:val="both"/>
        <w:rPr>
          <w:rFonts w:ascii="Arial" w:hAnsi="Arial" w:cs="Arial"/>
          <w:sz w:val="28"/>
          <w:szCs w:val="28"/>
          <w:lang w:val="es-ES"/>
        </w:rPr>
      </w:pPr>
    </w:p>
    <w:p w:rsidR="00B75429" w:rsidRPr="00335F74" w:rsidRDefault="009C42DF" w:rsidP="00A630FE">
      <w:pPr>
        <w:spacing w:after="0" w:line="240" w:lineRule="auto"/>
        <w:ind w:left="357"/>
        <w:jc w:val="both"/>
        <w:rPr>
          <w:rFonts w:ascii="Arial" w:hAnsi="Arial" w:cs="Arial"/>
          <w:sz w:val="28"/>
          <w:szCs w:val="28"/>
          <w:lang w:val="es-ES"/>
        </w:rPr>
      </w:pPr>
      <w:r w:rsidRPr="00335F74">
        <w:rPr>
          <w:rFonts w:ascii="Arial" w:hAnsi="Arial" w:cs="Arial"/>
          <w:sz w:val="28"/>
          <w:szCs w:val="28"/>
          <w:lang w:val="es-ES"/>
        </w:rPr>
        <w:t xml:space="preserve">No, teniendo en cuenta que </w:t>
      </w:r>
      <w:r w:rsidR="00332915" w:rsidRPr="00335F74">
        <w:rPr>
          <w:rFonts w:ascii="Arial" w:hAnsi="Arial" w:cs="Arial"/>
          <w:sz w:val="28"/>
          <w:szCs w:val="28"/>
          <w:lang w:val="es-ES"/>
        </w:rPr>
        <w:t>la Reforma de Salarios</w:t>
      </w:r>
      <w:r w:rsidR="00F20C89" w:rsidRPr="00335F74">
        <w:rPr>
          <w:rFonts w:ascii="Arial" w:hAnsi="Arial" w:cs="Arial"/>
          <w:sz w:val="28"/>
          <w:szCs w:val="28"/>
          <w:lang w:val="es-ES"/>
        </w:rPr>
        <w:t xml:space="preserve"> se hace efectiva desde diciembre, al pagarse mes vencido, y con su aplicación se eliminan</w:t>
      </w:r>
      <w:r w:rsidR="00D04909" w:rsidRPr="00335F74">
        <w:rPr>
          <w:rFonts w:ascii="Arial" w:hAnsi="Arial" w:cs="Arial"/>
          <w:sz w:val="28"/>
          <w:szCs w:val="28"/>
          <w:lang w:val="es-ES"/>
        </w:rPr>
        <w:t xml:space="preserve"> </w:t>
      </w:r>
      <w:r w:rsidR="00332915" w:rsidRPr="00335F74">
        <w:rPr>
          <w:rFonts w:ascii="Arial" w:hAnsi="Arial" w:cs="Arial"/>
          <w:sz w:val="28"/>
          <w:szCs w:val="28"/>
          <w:lang w:val="es-ES"/>
        </w:rPr>
        <w:t xml:space="preserve">los sistemas de estimulación en pesos convertibles, por indicadores de eficiencia, aseo y otros pagos en CUC y se </w:t>
      </w:r>
      <w:r w:rsidR="00332915" w:rsidRPr="00335F74">
        <w:rPr>
          <w:rFonts w:ascii="Arial" w:hAnsi="Arial" w:cs="Arial"/>
          <w:sz w:val="28"/>
          <w:szCs w:val="28"/>
        </w:rPr>
        <w:t xml:space="preserve">incluyen </w:t>
      </w:r>
      <w:r w:rsidR="00332915" w:rsidRPr="00335F74">
        <w:rPr>
          <w:rFonts w:ascii="Arial" w:hAnsi="Arial" w:cs="Arial"/>
          <w:sz w:val="28"/>
          <w:szCs w:val="28"/>
          <w:lang w:val="es-ES"/>
        </w:rPr>
        <w:t>en el salario de la escala</w:t>
      </w:r>
      <w:r w:rsidR="00F20C89" w:rsidRPr="00335F74">
        <w:rPr>
          <w:rFonts w:ascii="Arial" w:hAnsi="Arial" w:cs="Arial"/>
          <w:sz w:val="28"/>
          <w:szCs w:val="28"/>
          <w:lang w:val="es-ES"/>
        </w:rPr>
        <w:t xml:space="preserve">. </w:t>
      </w:r>
    </w:p>
    <w:p w:rsidR="00B01754" w:rsidRPr="00335F74" w:rsidRDefault="00A630FE" w:rsidP="008C2059">
      <w:pPr>
        <w:pStyle w:val="Prrafodelista"/>
        <w:numPr>
          <w:ilvl w:val="0"/>
          <w:numId w:val="3"/>
        </w:numPr>
        <w:tabs>
          <w:tab w:val="left" w:pos="426"/>
          <w:tab w:val="left" w:pos="709"/>
        </w:tabs>
        <w:spacing w:after="0" w:line="240" w:lineRule="auto"/>
        <w:ind w:left="351" w:hanging="357"/>
        <w:jc w:val="both"/>
        <w:rPr>
          <w:rFonts w:ascii="Arial" w:hAnsi="Arial" w:cs="Arial"/>
          <w:sz w:val="28"/>
          <w:szCs w:val="28"/>
        </w:rPr>
      </w:pPr>
      <w:r>
        <w:rPr>
          <w:rFonts w:ascii="Arial" w:hAnsi="Arial" w:cs="Arial"/>
          <w:sz w:val="28"/>
          <w:szCs w:val="28"/>
        </w:rPr>
        <w:t>¿</w:t>
      </w:r>
      <w:r w:rsidR="00E472A5">
        <w:rPr>
          <w:rFonts w:ascii="Arial" w:hAnsi="Arial" w:cs="Arial"/>
          <w:sz w:val="28"/>
          <w:szCs w:val="28"/>
        </w:rPr>
        <w:t>Có</w:t>
      </w:r>
      <w:r w:rsidR="003D0953" w:rsidRPr="00335F74">
        <w:rPr>
          <w:rFonts w:ascii="Arial" w:hAnsi="Arial" w:cs="Arial"/>
          <w:sz w:val="28"/>
          <w:szCs w:val="28"/>
        </w:rPr>
        <w:t>mo se aplica la reforma de salarios en las entidades que efectúan el pago de los salarios</w:t>
      </w:r>
      <w:r w:rsidR="006E0A9F" w:rsidRPr="00335F74">
        <w:rPr>
          <w:rFonts w:ascii="Arial" w:hAnsi="Arial" w:cs="Arial"/>
          <w:sz w:val="28"/>
          <w:szCs w:val="28"/>
        </w:rPr>
        <w:t xml:space="preserve"> </w:t>
      </w:r>
      <w:r w:rsidR="003D0953" w:rsidRPr="00335F74">
        <w:rPr>
          <w:rFonts w:ascii="Arial" w:hAnsi="Arial" w:cs="Arial"/>
          <w:sz w:val="28"/>
          <w:szCs w:val="28"/>
        </w:rPr>
        <w:t>de manera mensual, considerando un mes que no es natural</w:t>
      </w:r>
      <w:r>
        <w:rPr>
          <w:rFonts w:ascii="Arial" w:hAnsi="Arial" w:cs="Arial"/>
          <w:sz w:val="28"/>
          <w:szCs w:val="28"/>
        </w:rPr>
        <w:t>?</w:t>
      </w:r>
      <w:r w:rsidR="003D0953" w:rsidRPr="00335F74">
        <w:rPr>
          <w:rFonts w:ascii="Arial" w:hAnsi="Arial" w:cs="Arial"/>
          <w:sz w:val="28"/>
          <w:szCs w:val="28"/>
        </w:rPr>
        <w:t xml:space="preserve"> Ejemplo sector de educación entidades que consideran el mes del 20 de noviembre al 20 de diciembre.</w:t>
      </w:r>
    </w:p>
    <w:p w:rsidR="005025EA" w:rsidRPr="00335F74" w:rsidRDefault="005025EA" w:rsidP="00A630FE">
      <w:pPr>
        <w:pStyle w:val="Prrafodelista"/>
        <w:tabs>
          <w:tab w:val="left" w:pos="426"/>
          <w:tab w:val="left" w:pos="709"/>
        </w:tabs>
        <w:spacing w:after="0" w:line="240" w:lineRule="auto"/>
        <w:ind w:left="351"/>
        <w:jc w:val="both"/>
        <w:rPr>
          <w:rFonts w:ascii="Arial" w:hAnsi="Arial" w:cs="Arial"/>
          <w:sz w:val="28"/>
          <w:szCs w:val="28"/>
        </w:rPr>
      </w:pPr>
    </w:p>
    <w:p w:rsidR="005025EA" w:rsidRPr="00335F74" w:rsidRDefault="005025EA" w:rsidP="00A630FE">
      <w:pPr>
        <w:tabs>
          <w:tab w:val="left" w:pos="426"/>
          <w:tab w:val="left" w:pos="709"/>
        </w:tabs>
        <w:spacing w:after="0" w:line="240" w:lineRule="auto"/>
        <w:ind w:left="351"/>
        <w:jc w:val="both"/>
        <w:rPr>
          <w:rFonts w:ascii="Arial" w:hAnsi="Arial" w:cs="Arial"/>
          <w:sz w:val="28"/>
          <w:szCs w:val="28"/>
        </w:rPr>
      </w:pPr>
      <w:r w:rsidRPr="00335F74">
        <w:rPr>
          <w:rFonts w:ascii="Arial" w:hAnsi="Arial" w:cs="Arial"/>
          <w:sz w:val="28"/>
          <w:szCs w:val="28"/>
        </w:rPr>
        <w:t>En estos casos los salarios que se pagan en el mes de diciembre se realiza con los salarios de la escala anterior y el 23 de diciembre corresponde pagar el anticipo de 1000 pesos.</w:t>
      </w:r>
      <w:r w:rsidR="002434DB" w:rsidRPr="00335F74">
        <w:rPr>
          <w:rFonts w:ascii="Arial" w:hAnsi="Arial" w:cs="Arial"/>
          <w:sz w:val="28"/>
          <w:szCs w:val="28"/>
        </w:rPr>
        <w:t xml:space="preserve"> En el mes de enero se paga la diferencia entre el nuevo salario y lo pagado por salario y anticipo en diciembre.</w:t>
      </w:r>
    </w:p>
    <w:p w:rsidR="00FF2E94" w:rsidRPr="00335F74" w:rsidRDefault="00FF2E94" w:rsidP="00A630FE">
      <w:pPr>
        <w:tabs>
          <w:tab w:val="left" w:pos="426"/>
          <w:tab w:val="left" w:pos="709"/>
        </w:tabs>
        <w:spacing w:after="0" w:line="240" w:lineRule="auto"/>
        <w:ind w:left="351"/>
        <w:jc w:val="both"/>
        <w:rPr>
          <w:rFonts w:ascii="Arial" w:hAnsi="Arial" w:cs="Arial"/>
          <w:sz w:val="28"/>
          <w:szCs w:val="28"/>
        </w:rPr>
      </w:pPr>
    </w:p>
    <w:p w:rsidR="001C2015" w:rsidRPr="008C2059" w:rsidRDefault="00A630FE" w:rsidP="008C2059">
      <w:pPr>
        <w:pStyle w:val="Prrafodelista"/>
        <w:numPr>
          <w:ilvl w:val="0"/>
          <w:numId w:val="3"/>
        </w:numPr>
        <w:tabs>
          <w:tab w:val="left" w:pos="426"/>
        </w:tabs>
        <w:jc w:val="both"/>
        <w:rPr>
          <w:rFonts w:ascii="Arial" w:hAnsi="Arial" w:cs="Arial"/>
          <w:sz w:val="28"/>
          <w:szCs w:val="28"/>
        </w:rPr>
      </w:pPr>
      <w:r w:rsidRPr="008C2059">
        <w:rPr>
          <w:rFonts w:ascii="Arial" w:hAnsi="Arial" w:cs="Arial"/>
          <w:sz w:val="28"/>
          <w:szCs w:val="28"/>
        </w:rPr>
        <w:t>¿</w:t>
      </w:r>
      <w:r w:rsidR="0098025E" w:rsidRPr="008C2059">
        <w:rPr>
          <w:rFonts w:ascii="Arial" w:hAnsi="Arial" w:cs="Arial"/>
          <w:sz w:val="28"/>
          <w:szCs w:val="28"/>
        </w:rPr>
        <w:t>Qu</w:t>
      </w:r>
      <w:r w:rsidR="00FF2E94" w:rsidRPr="008C2059">
        <w:rPr>
          <w:rFonts w:ascii="Arial" w:hAnsi="Arial" w:cs="Arial"/>
          <w:sz w:val="28"/>
          <w:szCs w:val="28"/>
        </w:rPr>
        <w:t>é</w:t>
      </w:r>
      <w:r w:rsidR="0098025E" w:rsidRPr="008C2059">
        <w:rPr>
          <w:rFonts w:ascii="Arial" w:hAnsi="Arial" w:cs="Arial"/>
          <w:sz w:val="28"/>
          <w:szCs w:val="28"/>
        </w:rPr>
        <w:t xml:space="preserve"> significa que se eliminan las dispensas salariales</w:t>
      </w:r>
      <w:r w:rsidRPr="008C2059">
        <w:rPr>
          <w:rFonts w:ascii="Arial" w:hAnsi="Arial" w:cs="Arial"/>
          <w:sz w:val="28"/>
          <w:szCs w:val="28"/>
        </w:rPr>
        <w:t>?</w:t>
      </w:r>
    </w:p>
    <w:p w:rsidR="00FF2E94" w:rsidRPr="00335F74" w:rsidRDefault="00413E2C" w:rsidP="00A630FE">
      <w:pPr>
        <w:pStyle w:val="Prrafodelista"/>
        <w:tabs>
          <w:tab w:val="left" w:pos="426"/>
        </w:tabs>
        <w:ind w:left="360"/>
        <w:jc w:val="both"/>
        <w:rPr>
          <w:rFonts w:ascii="Arial" w:hAnsi="Arial" w:cs="Arial"/>
          <w:sz w:val="28"/>
          <w:szCs w:val="28"/>
        </w:rPr>
      </w:pPr>
      <w:r w:rsidRPr="00335F74">
        <w:rPr>
          <w:rFonts w:ascii="Arial" w:hAnsi="Arial" w:cs="Arial"/>
          <w:sz w:val="28"/>
          <w:szCs w:val="28"/>
          <w:lang w:val="es-ES"/>
        </w:rPr>
        <w:t>Con la aplicación de la Reforma de Salarios se resuelven</w:t>
      </w:r>
      <w:r w:rsidR="00FF2E94" w:rsidRPr="00335F74">
        <w:rPr>
          <w:rFonts w:ascii="Arial" w:hAnsi="Arial" w:cs="Arial"/>
          <w:sz w:val="28"/>
          <w:szCs w:val="28"/>
          <w:lang w:val="es-ES"/>
        </w:rPr>
        <w:t xml:space="preserve">, hasta donde </w:t>
      </w:r>
      <w:r w:rsidRPr="00335F74">
        <w:rPr>
          <w:rFonts w:ascii="Arial" w:hAnsi="Arial" w:cs="Arial"/>
          <w:sz w:val="28"/>
          <w:szCs w:val="28"/>
          <w:lang w:val="es-ES"/>
        </w:rPr>
        <w:t xml:space="preserve">fue </w:t>
      </w:r>
      <w:r w:rsidR="00FF2E94" w:rsidRPr="00335F74">
        <w:rPr>
          <w:rFonts w:ascii="Arial" w:hAnsi="Arial" w:cs="Arial"/>
          <w:sz w:val="28"/>
          <w:szCs w:val="28"/>
          <w:lang w:val="es-ES"/>
        </w:rPr>
        <w:t xml:space="preserve">posible, distorsiones salariales </w:t>
      </w:r>
      <w:r w:rsidRPr="00335F74">
        <w:rPr>
          <w:rFonts w:ascii="Arial" w:hAnsi="Arial" w:cs="Arial"/>
          <w:sz w:val="28"/>
          <w:szCs w:val="28"/>
          <w:lang w:val="es-ES"/>
        </w:rPr>
        <w:t>para</w:t>
      </w:r>
      <w:r w:rsidR="00FF2E94" w:rsidRPr="00335F74">
        <w:rPr>
          <w:rFonts w:ascii="Arial" w:hAnsi="Arial" w:cs="Arial"/>
          <w:sz w:val="28"/>
          <w:szCs w:val="28"/>
          <w:lang w:val="es-ES"/>
        </w:rPr>
        <w:t xml:space="preserve"> estimular la incorporación al empleo estatal y la promoción a cargos de dirección</w:t>
      </w:r>
      <w:r w:rsidRPr="00335F74">
        <w:rPr>
          <w:rFonts w:ascii="Arial" w:hAnsi="Arial" w:cs="Arial"/>
          <w:sz w:val="28"/>
          <w:szCs w:val="28"/>
          <w:lang w:val="es-ES"/>
        </w:rPr>
        <w:t xml:space="preserve">, lo que propicia la eliminación de la </w:t>
      </w:r>
      <w:r w:rsidRPr="00335F74">
        <w:rPr>
          <w:rFonts w:ascii="Arial" w:hAnsi="Arial" w:cs="Arial"/>
          <w:sz w:val="28"/>
          <w:szCs w:val="28"/>
        </w:rPr>
        <w:t>facultad del Ministerio de Trabajo y Seguridad Social para mantener el salario a un trabajador que por interés estatal es promovido a un cargo en el que le corresponde devengar un salario inferior al de procedencia.</w:t>
      </w:r>
    </w:p>
    <w:p w:rsidR="00FF2E94" w:rsidRPr="00335F74" w:rsidRDefault="00413E2C" w:rsidP="00A630FE">
      <w:pPr>
        <w:pStyle w:val="Prrafodelista"/>
        <w:tabs>
          <w:tab w:val="left" w:pos="426"/>
        </w:tabs>
        <w:ind w:left="360"/>
        <w:jc w:val="both"/>
        <w:rPr>
          <w:rFonts w:ascii="Arial" w:hAnsi="Arial" w:cs="Arial"/>
          <w:sz w:val="28"/>
          <w:szCs w:val="28"/>
        </w:rPr>
      </w:pPr>
      <w:r w:rsidRPr="00335F74">
        <w:rPr>
          <w:rFonts w:ascii="Arial" w:hAnsi="Arial" w:cs="Arial"/>
          <w:sz w:val="28"/>
          <w:szCs w:val="28"/>
        </w:rPr>
        <w:t>Esto no anula la facultad de los empleadores de autorizar a ocupar un cargo para el que no se tiene el requisito de calificación formal exigido en el calificador.</w:t>
      </w:r>
    </w:p>
    <w:p w:rsidR="004E65F5" w:rsidRPr="008C2059" w:rsidRDefault="00A630FE" w:rsidP="008C2059">
      <w:pPr>
        <w:pStyle w:val="Prrafodelista"/>
        <w:numPr>
          <w:ilvl w:val="0"/>
          <w:numId w:val="3"/>
        </w:numPr>
        <w:tabs>
          <w:tab w:val="left" w:pos="426"/>
        </w:tabs>
        <w:jc w:val="both"/>
        <w:rPr>
          <w:rFonts w:ascii="Arial" w:hAnsi="Arial" w:cs="Arial"/>
          <w:sz w:val="28"/>
          <w:szCs w:val="28"/>
        </w:rPr>
      </w:pPr>
      <w:r w:rsidRPr="008C2059">
        <w:rPr>
          <w:rFonts w:ascii="Arial" w:hAnsi="Arial" w:cs="Arial"/>
          <w:sz w:val="28"/>
          <w:szCs w:val="28"/>
        </w:rPr>
        <w:t>¿</w:t>
      </w:r>
      <w:r w:rsidR="0029627B" w:rsidRPr="008C2059">
        <w:rPr>
          <w:rFonts w:ascii="Arial" w:hAnsi="Arial" w:cs="Arial"/>
          <w:sz w:val="28"/>
          <w:szCs w:val="28"/>
        </w:rPr>
        <w:t>Con la Reforma de Salarios todos los trabajadores se mantienen en el mismo grupo de complejidad de la escala salarial en que se encuentran hoy</w:t>
      </w:r>
      <w:r w:rsidRPr="008C2059">
        <w:rPr>
          <w:rFonts w:ascii="Arial" w:hAnsi="Arial" w:cs="Arial"/>
          <w:sz w:val="28"/>
          <w:szCs w:val="28"/>
        </w:rPr>
        <w:t>?</w:t>
      </w:r>
    </w:p>
    <w:p w:rsidR="0029627B" w:rsidRDefault="0029627B" w:rsidP="00A630FE">
      <w:pPr>
        <w:pStyle w:val="Prrafodelista"/>
        <w:tabs>
          <w:tab w:val="left" w:pos="426"/>
        </w:tabs>
        <w:ind w:left="360"/>
        <w:jc w:val="both"/>
        <w:rPr>
          <w:rFonts w:ascii="Arial" w:hAnsi="Arial" w:cs="Arial"/>
          <w:sz w:val="28"/>
          <w:szCs w:val="28"/>
        </w:rPr>
      </w:pPr>
      <w:r w:rsidRPr="00335F74">
        <w:rPr>
          <w:rFonts w:ascii="Arial" w:hAnsi="Arial" w:cs="Arial"/>
          <w:sz w:val="28"/>
          <w:szCs w:val="28"/>
        </w:rPr>
        <w:t xml:space="preserve">No, </w:t>
      </w:r>
      <w:r w:rsidR="00843E1B" w:rsidRPr="00335F74">
        <w:rPr>
          <w:rFonts w:ascii="Arial" w:hAnsi="Arial" w:cs="Arial"/>
          <w:sz w:val="28"/>
          <w:szCs w:val="28"/>
        </w:rPr>
        <w:t>en l</w:t>
      </w:r>
      <w:r w:rsidRPr="00335F74">
        <w:rPr>
          <w:rFonts w:ascii="Arial" w:hAnsi="Arial" w:cs="Arial"/>
          <w:sz w:val="28"/>
          <w:szCs w:val="28"/>
        </w:rPr>
        <w:t xml:space="preserve">os </w:t>
      </w:r>
      <w:r w:rsidR="00843E1B" w:rsidRPr="00335F74">
        <w:rPr>
          <w:rFonts w:ascii="Arial" w:hAnsi="Arial" w:cs="Arial"/>
          <w:sz w:val="28"/>
          <w:szCs w:val="28"/>
        </w:rPr>
        <w:t>cargos de las categoría</w:t>
      </w:r>
      <w:r w:rsidR="000E1993" w:rsidRPr="00335F74">
        <w:rPr>
          <w:rFonts w:ascii="Arial" w:hAnsi="Arial" w:cs="Arial"/>
          <w:sz w:val="28"/>
          <w:szCs w:val="28"/>
        </w:rPr>
        <w:t>s</w:t>
      </w:r>
      <w:r w:rsidR="00843E1B" w:rsidRPr="00335F74">
        <w:rPr>
          <w:rFonts w:ascii="Arial" w:hAnsi="Arial" w:cs="Arial"/>
          <w:sz w:val="28"/>
          <w:szCs w:val="28"/>
        </w:rPr>
        <w:t xml:space="preserve"> ocupacionales de </w:t>
      </w:r>
      <w:r w:rsidRPr="00335F74">
        <w:rPr>
          <w:rFonts w:ascii="Arial" w:hAnsi="Arial" w:cs="Arial"/>
          <w:sz w:val="28"/>
          <w:szCs w:val="28"/>
        </w:rPr>
        <w:t xml:space="preserve">cuadros y técnicos, se realizó un ordenamiento </w:t>
      </w:r>
      <w:r w:rsidR="00843E1B" w:rsidRPr="00335F74">
        <w:rPr>
          <w:rFonts w:ascii="Arial" w:hAnsi="Arial" w:cs="Arial"/>
          <w:sz w:val="28"/>
          <w:szCs w:val="28"/>
        </w:rPr>
        <w:t>de su</w:t>
      </w:r>
      <w:r w:rsidRPr="00335F74">
        <w:rPr>
          <w:rFonts w:ascii="Arial" w:hAnsi="Arial" w:cs="Arial"/>
          <w:sz w:val="28"/>
          <w:szCs w:val="28"/>
        </w:rPr>
        <w:t xml:space="preserve"> ubicación en la escala </w:t>
      </w:r>
      <w:r w:rsidR="00843E1B" w:rsidRPr="00335F74">
        <w:rPr>
          <w:rFonts w:ascii="Arial" w:hAnsi="Arial" w:cs="Arial"/>
          <w:sz w:val="28"/>
          <w:szCs w:val="28"/>
        </w:rPr>
        <w:t>de complejidad</w:t>
      </w:r>
      <w:r w:rsidRPr="00335F74">
        <w:rPr>
          <w:rFonts w:ascii="Arial" w:hAnsi="Arial" w:cs="Arial"/>
          <w:sz w:val="28"/>
          <w:szCs w:val="28"/>
        </w:rPr>
        <w:t>, a partir de la jerarquización de los órganos, organismos y entidades nacionales y de</w:t>
      </w:r>
      <w:r w:rsidR="00843E1B" w:rsidRPr="00335F74">
        <w:rPr>
          <w:rFonts w:ascii="Arial" w:hAnsi="Arial" w:cs="Arial"/>
          <w:sz w:val="28"/>
          <w:szCs w:val="28"/>
        </w:rPr>
        <w:t>l nivel de calificación de los</w:t>
      </w:r>
      <w:r w:rsidRPr="00335F74">
        <w:rPr>
          <w:rFonts w:ascii="Arial" w:hAnsi="Arial" w:cs="Arial"/>
          <w:sz w:val="28"/>
          <w:szCs w:val="28"/>
        </w:rPr>
        <w:t xml:space="preserve"> técnicos</w:t>
      </w:r>
      <w:r w:rsidR="00843E1B" w:rsidRPr="00335F74">
        <w:rPr>
          <w:rFonts w:ascii="Arial" w:hAnsi="Arial" w:cs="Arial"/>
          <w:sz w:val="28"/>
          <w:szCs w:val="28"/>
        </w:rPr>
        <w:t>.</w:t>
      </w:r>
    </w:p>
    <w:p w:rsidR="00E92C4B" w:rsidRPr="00E92C4B" w:rsidRDefault="00E92C4B" w:rsidP="00E92C4B">
      <w:pPr>
        <w:tabs>
          <w:tab w:val="left" w:pos="426"/>
        </w:tabs>
        <w:jc w:val="both"/>
        <w:rPr>
          <w:rFonts w:ascii="Arial" w:hAnsi="Arial" w:cs="Arial"/>
          <w:b/>
          <w:sz w:val="28"/>
          <w:szCs w:val="28"/>
        </w:rPr>
      </w:pPr>
      <w:r w:rsidRPr="00E92C4B">
        <w:rPr>
          <w:rFonts w:ascii="Arial" w:hAnsi="Arial" w:cs="Arial"/>
          <w:b/>
          <w:sz w:val="28"/>
          <w:szCs w:val="28"/>
        </w:rPr>
        <w:t>INVERSIÓN EXTRANJERA</w:t>
      </w:r>
    </w:p>
    <w:p w:rsidR="00E92C4B" w:rsidRPr="00E92C4B" w:rsidRDefault="00E92C4B" w:rsidP="008C2059">
      <w:pPr>
        <w:pStyle w:val="Prrafodelista"/>
        <w:numPr>
          <w:ilvl w:val="0"/>
          <w:numId w:val="3"/>
        </w:numPr>
        <w:tabs>
          <w:tab w:val="left" w:pos="284"/>
          <w:tab w:val="left" w:pos="567"/>
          <w:tab w:val="left" w:pos="851"/>
        </w:tabs>
        <w:spacing w:after="0" w:line="240" w:lineRule="auto"/>
        <w:jc w:val="both"/>
        <w:rPr>
          <w:rFonts w:ascii="Arial" w:hAnsi="Arial" w:cs="Arial"/>
          <w:sz w:val="28"/>
          <w:szCs w:val="28"/>
        </w:rPr>
      </w:pPr>
      <w:r w:rsidRPr="00E92C4B">
        <w:rPr>
          <w:rFonts w:ascii="Arial" w:hAnsi="Arial" w:cs="Arial"/>
          <w:sz w:val="28"/>
          <w:szCs w:val="28"/>
        </w:rPr>
        <w:t>¿Cómo se pagan las indemnizaciones a los trabajadores de la inversión extranjera?</w:t>
      </w:r>
    </w:p>
    <w:p w:rsidR="00E92C4B" w:rsidRPr="00E92C4B" w:rsidRDefault="00E92C4B" w:rsidP="00E92C4B">
      <w:pPr>
        <w:pStyle w:val="Prrafodelista"/>
        <w:tabs>
          <w:tab w:val="left" w:pos="284"/>
          <w:tab w:val="left" w:pos="567"/>
          <w:tab w:val="left" w:pos="851"/>
        </w:tabs>
        <w:spacing w:after="0" w:line="240" w:lineRule="auto"/>
        <w:ind w:left="426"/>
        <w:jc w:val="both"/>
        <w:rPr>
          <w:rFonts w:ascii="Arial" w:hAnsi="Arial" w:cs="Arial"/>
          <w:sz w:val="28"/>
          <w:szCs w:val="28"/>
        </w:rPr>
      </w:pPr>
    </w:p>
    <w:p w:rsidR="00E92C4B" w:rsidRPr="00E92C4B" w:rsidRDefault="00E92C4B" w:rsidP="00E92C4B">
      <w:pPr>
        <w:pStyle w:val="Prrafodelista"/>
        <w:tabs>
          <w:tab w:val="left" w:pos="284"/>
          <w:tab w:val="left" w:pos="567"/>
          <w:tab w:val="left" w:pos="851"/>
        </w:tabs>
        <w:spacing w:after="0" w:line="240" w:lineRule="auto"/>
        <w:ind w:left="426"/>
        <w:jc w:val="both"/>
        <w:rPr>
          <w:rFonts w:ascii="Arial" w:hAnsi="Arial" w:cs="Arial"/>
          <w:sz w:val="28"/>
          <w:szCs w:val="28"/>
        </w:rPr>
      </w:pPr>
      <w:r w:rsidRPr="00E92C4B">
        <w:rPr>
          <w:rFonts w:ascii="Arial" w:hAnsi="Arial" w:cs="Arial"/>
          <w:sz w:val="28"/>
          <w:szCs w:val="28"/>
        </w:rPr>
        <w:t>Una vez aplicada la reforma salarial, los trabajadores devueltos por la empresa a la empleadora se indemnizan con el nuevo salario.</w:t>
      </w:r>
    </w:p>
    <w:p w:rsidR="00E92C4B" w:rsidRPr="00E92C4B" w:rsidRDefault="00E92C4B" w:rsidP="00E92C4B">
      <w:pPr>
        <w:tabs>
          <w:tab w:val="left" w:pos="284"/>
          <w:tab w:val="left" w:pos="567"/>
          <w:tab w:val="left" w:pos="851"/>
        </w:tabs>
        <w:spacing w:after="0" w:line="240" w:lineRule="auto"/>
        <w:jc w:val="both"/>
        <w:rPr>
          <w:rFonts w:ascii="Arial" w:hAnsi="Arial" w:cs="Arial"/>
          <w:sz w:val="28"/>
          <w:szCs w:val="28"/>
        </w:rPr>
      </w:pPr>
    </w:p>
    <w:p w:rsidR="00E92C4B" w:rsidRPr="00E92C4B" w:rsidRDefault="00E92C4B" w:rsidP="008C2059">
      <w:pPr>
        <w:pStyle w:val="Default"/>
        <w:numPr>
          <w:ilvl w:val="0"/>
          <w:numId w:val="3"/>
        </w:numPr>
        <w:tabs>
          <w:tab w:val="left" w:pos="426"/>
        </w:tabs>
        <w:jc w:val="both"/>
        <w:rPr>
          <w:rFonts w:ascii="Arial" w:hAnsi="Arial" w:cs="Arial"/>
          <w:bCs/>
          <w:sz w:val="28"/>
          <w:szCs w:val="28"/>
        </w:rPr>
      </w:pPr>
      <w:r w:rsidRPr="00E92C4B">
        <w:rPr>
          <w:rFonts w:ascii="Arial" w:hAnsi="Arial" w:cs="Arial"/>
          <w:bCs/>
          <w:sz w:val="28"/>
          <w:szCs w:val="28"/>
        </w:rPr>
        <w:t>¿Qué pasa con la estimulación en CUC que se paga en las entidades de la inversión extranjera a partir de las utilidades del año anterior?</w:t>
      </w:r>
    </w:p>
    <w:p w:rsidR="00E92C4B" w:rsidRPr="00E92C4B" w:rsidRDefault="00E92C4B" w:rsidP="00E92C4B">
      <w:pPr>
        <w:pStyle w:val="Default"/>
        <w:jc w:val="both"/>
        <w:rPr>
          <w:rFonts w:ascii="Arial" w:hAnsi="Arial" w:cs="Arial"/>
          <w:bCs/>
          <w:sz w:val="28"/>
          <w:szCs w:val="28"/>
        </w:rPr>
      </w:pPr>
    </w:p>
    <w:p w:rsidR="00E92C4B" w:rsidRPr="00335F74" w:rsidRDefault="00E92C4B" w:rsidP="00E92C4B">
      <w:pPr>
        <w:pStyle w:val="Default"/>
        <w:ind w:left="360"/>
        <w:jc w:val="both"/>
        <w:rPr>
          <w:rFonts w:ascii="Arial" w:hAnsi="Arial" w:cs="Arial"/>
          <w:bCs/>
          <w:sz w:val="28"/>
          <w:szCs w:val="28"/>
        </w:rPr>
      </w:pPr>
      <w:r w:rsidRPr="00E92C4B">
        <w:rPr>
          <w:rFonts w:ascii="Arial" w:hAnsi="Arial" w:cs="Arial"/>
          <w:bCs/>
          <w:sz w:val="28"/>
          <w:szCs w:val="28"/>
        </w:rPr>
        <w:t>El fondo de estimulación en CUC de las utilidades del año anterior en la inversión extranjera, se mantiene convertido en CUP hasta el vencimiento de la aprobación del MTSS.</w:t>
      </w:r>
    </w:p>
    <w:p w:rsidR="00E92C4B" w:rsidRPr="00E92C4B" w:rsidRDefault="00E92C4B" w:rsidP="00A630FE">
      <w:pPr>
        <w:pStyle w:val="Prrafodelista"/>
        <w:tabs>
          <w:tab w:val="left" w:pos="426"/>
        </w:tabs>
        <w:ind w:left="360"/>
        <w:jc w:val="both"/>
        <w:rPr>
          <w:rFonts w:ascii="Arial" w:hAnsi="Arial" w:cs="Arial"/>
          <w:sz w:val="28"/>
          <w:szCs w:val="28"/>
          <w:lang w:val="es-ES_tradnl"/>
        </w:rPr>
      </w:pPr>
    </w:p>
    <w:p w:rsidR="00E92C4B" w:rsidRDefault="00E92C4B" w:rsidP="00A630FE">
      <w:pPr>
        <w:spacing w:after="0" w:line="240" w:lineRule="auto"/>
        <w:jc w:val="both"/>
        <w:rPr>
          <w:rFonts w:ascii="Arial" w:hAnsi="Arial" w:cs="Arial"/>
          <w:b/>
          <w:sz w:val="28"/>
          <w:szCs w:val="28"/>
        </w:rPr>
      </w:pPr>
      <w:r w:rsidRPr="00E92C4B">
        <w:rPr>
          <w:rFonts w:ascii="Arial" w:hAnsi="Arial" w:cs="Arial"/>
          <w:b/>
          <w:sz w:val="28"/>
          <w:szCs w:val="28"/>
        </w:rPr>
        <w:t>SEGURIDAD SOCIAL</w:t>
      </w:r>
    </w:p>
    <w:p w:rsidR="00E92C4B" w:rsidRDefault="00E92C4B" w:rsidP="00A630FE">
      <w:pPr>
        <w:spacing w:after="0" w:line="240" w:lineRule="auto"/>
        <w:jc w:val="both"/>
        <w:rPr>
          <w:rFonts w:ascii="Arial" w:hAnsi="Arial" w:cs="Arial"/>
          <w:b/>
          <w:sz w:val="28"/>
          <w:szCs w:val="28"/>
        </w:rPr>
      </w:pPr>
    </w:p>
    <w:p w:rsidR="00E92C4B" w:rsidRPr="00E92C4B" w:rsidRDefault="00E92C4B" w:rsidP="00E92C4B">
      <w:pPr>
        <w:pStyle w:val="Prrafodelista"/>
        <w:numPr>
          <w:ilvl w:val="0"/>
          <w:numId w:val="3"/>
        </w:numPr>
        <w:tabs>
          <w:tab w:val="left" w:pos="567"/>
          <w:tab w:val="left" w:pos="993"/>
        </w:tabs>
        <w:spacing w:after="0" w:line="240" w:lineRule="auto"/>
        <w:jc w:val="both"/>
        <w:rPr>
          <w:rFonts w:ascii="Arial" w:hAnsi="Arial" w:cs="Arial"/>
          <w:sz w:val="28"/>
          <w:szCs w:val="28"/>
        </w:rPr>
      </w:pPr>
      <w:r w:rsidRPr="00E92C4B">
        <w:rPr>
          <w:rFonts w:ascii="Arial" w:hAnsi="Arial" w:cs="Arial"/>
          <w:sz w:val="28"/>
          <w:szCs w:val="28"/>
        </w:rPr>
        <w:t xml:space="preserve">¿Qué tratamiento recibirán los trabajadores que al momento de aplicación de la medida están recibiendo un subsidio por enfermedad o accidente </w:t>
      </w:r>
      <w:r w:rsidRPr="00E92C4B">
        <w:rPr>
          <w:rFonts w:ascii="Arial" w:hAnsi="Arial" w:cs="Arial"/>
          <w:b/>
          <w:sz w:val="28"/>
          <w:szCs w:val="28"/>
        </w:rPr>
        <w:t xml:space="preserve">o </w:t>
      </w:r>
      <w:r w:rsidRPr="00E92C4B">
        <w:rPr>
          <w:rFonts w:ascii="Arial" w:hAnsi="Arial" w:cs="Arial"/>
          <w:sz w:val="28"/>
          <w:szCs w:val="28"/>
        </w:rPr>
        <w:t>las prestaciones económica o social por maternidad?</w:t>
      </w:r>
    </w:p>
    <w:p w:rsidR="00E92C4B" w:rsidRPr="00E92C4B" w:rsidRDefault="00E92C4B" w:rsidP="00E92C4B">
      <w:pPr>
        <w:pStyle w:val="Prrafodelista"/>
        <w:tabs>
          <w:tab w:val="left" w:pos="567"/>
          <w:tab w:val="left" w:pos="993"/>
        </w:tabs>
        <w:spacing w:after="0" w:line="240" w:lineRule="auto"/>
        <w:ind w:left="360"/>
        <w:jc w:val="both"/>
        <w:rPr>
          <w:rFonts w:ascii="Arial" w:hAnsi="Arial" w:cs="Arial"/>
          <w:sz w:val="28"/>
          <w:szCs w:val="28"/>
        </w:rPr>
      </w:pPr>
    </w:p>
    <w:p w:rsidR="00E92C4B" w:rsidRPr="00E92C4B" w:rsidRDefault="00E92C4B" w:rsidP="00E92C4B">
      <w:pPr>
        <w:tabs>
          <w:tab w:val="left" w:pos="567"/>
          <w:tab w:val="left" w:pos="993"/>
        </w:tabs>
        <w:spacing w:after="0" w:line="240" w:lineRule="auto"/>
        <w:ind w:left="360"/>
        <w:jc w:val="both"/>
        <w:rPr>
          <w:rFonts w:ascii="Arial" w:hAnsi="Arial" w:cs="Arial"/>
          <w:sz w:val="28"/>
          <w:szCs w:val="28"/>
        </w:rPr>
      </w:pPr>
      <w:r w:rsidRPr="00E92C4B">
        <w:rPr>
          <w:rFonts w:ascii="Arial" w:hAnsi="Arial" w:cs="Arial"/>
          <w:sz w:val="28"/>
          <w:szCs w:val="28"/>
        </w:rPr>
        <w:t>Al momento de la aplicación de la reforma salarial, los subsidios por enfermedad o accidente y las prestaciones por maternidad se modifican en su cuantía, aplicando al nuevo salario básico que corresponde al trabajador el porcentaje que corresponda.</w:t>
      </w:r>
    </w:p>
    <w:p w:rsidR="00E92C4B" w:rsidRPr="00E92C4B" w:rsidRDefault="00E92C4B" w:rsidP="00A630FE">
      <w:pPr>
        <w:spacing w:after="0" w:line="240" w:lineRule="auto"/>
        <w:jc w:val="both"/>
        <w:rPr>
          <w:rFonts w:ascii="Arial" w:hAnsi="Arial" w:cs="Arial"/>
          <w:b/>
          <w:sz w:val="28"/>
          <w:szCs w:val="28"/>
        </w:rPr>
      </w:pPr>
    </w:p>
    <w:p w:rsidR="00E92C4B" w:rsidRPr="00E92C4B" w:rsidRDefault="00E92C4B" w:rsidP="008C2059">
      <w:pPr>
        <w:pStyle w:val="Prrafodelista"/>
        <w:numPr>
          <w:ilvl w:val="0"/>
          <w:numId w:val="3"/>
        </w:numPr>
        <w:tabs>
          <w:tab w:val="left" w:pos="567"/>
          <w:tab w:val="left" w:pos="993"/>
        </w:tabs>
        <w:spacing w:after="0" w:line="240" w:lineRule="auto"/>
        <w:jc w:val="both"/>
        <w:rPr>
          <w:rFonts w:ascii="Arial" w:hAnsi="Arial" w:cs="Arial"/>
          <w:b/>
          <w:bCs/>
          <w:sz w:val="28"/>
          <w:szCs w:val="28"/>
        </w:rPr>
      </w:pPr>
      <w:r w:rsidRPr="00E92C4B">
        <w:rPr>
          <w:rFonts w:ascii="Arial" w:hAnsi="Arial" w:cs="Arial"/>
          <w:sz w:val="28"/>
          <w:szCs w:val="28"/>
        </w:rPr>
        <w:t>¿Qué tratamiento se aplica a los afiliados a los regímenes especiales de seguridad social que durante el primer año de aplicación de la Reforma soliciten su jubilación?</w:t>
      </w:r>
    </w:p>
    <w:p w:rsidR="00E92C4B" w:rsidRPr="00E92C4B" w:rsidRDefault="00E92C4B" w:rsidP="00E92C4B">
      <w:pPr>
        <w:pStyle w:val="Prrafodelista"/>
        <w:tabs>
          <w:tab w:val="left" w:pos="567"/>
          <w:tab w:val="left" w:pos="993"/>
        </w:tabs>
        <w:spacing w:after="0" w:line="240" w:lineRule="auto"/>
        <w:ind w:left="360"/>
        <w:jc w:val="both"/>
        <w:rPr>
          <w:rFonts w:ascii="Arial" w:hAnsi="Arial" w:cs="Arial"/>
          <w:sz w:val="28"/>
          <w:szCs w:val="28"/>
        </w:rPr>
      </w:pPr>
    </w:p>
    <w:p w:rsidR="00E92C4B" w:rsidRPr="00E92C4B" w:rsidRDefault="00E92C4B" w:rsidP="00E92C4B">
      <w:pPr>
        <w:pStyle w:val="Prrafodelista"/>
        <w:tabs>
          <w:tab w:val="left" w:pos="567"/>
          <w:tab w:val="left" w:pos="993"/>
        </w:tabs>
        <w:spacing w:after="0" w:line="240" w:lineRule="auto"/>
        <w:ind w:left="360"/>
        <w:jc w:val="both"/>
        <w:rPr>
          <w:rFonts w:ascii="Arial" w:hAnsi="Arial" w:cs="Arial"/>
          <w:sz w:val="28"/>
          <w:szCs w:val="28"/>
        </w:rPr>
      </w:pPr>
      <w:r w:rsidRPr="00E92C4B">
        <w:rPr>
          <w:rFonts w:ascii="Arial" w:hAnsi="Arial" w:cs="Arial"/>
          <w:sz w:val="28"/>
          <w:szCs w:val="28"/>
        </w:rPr>
        <w:t xml:space="preserve">Los jubilados de los regímenes especiales de la seguridad social que tienen establecida una escala de contribución que selecciona la persona, reciben un incremento en la pensión que resulte, para cubrir el costo de la canasta de bienes y servicios. </w:t>
      </w:r>
    </w:p>
    <w:p w:rsidR="00E92C4B" w:rsidRPr="00E92C4B" w:rsidRDefault="00E92C4B" w:rsidP="00E92C4B">
      <w:pPr>
        <w:tabs>
          <w:tab w:val="left" w:pos="284"/>
          <w:tab w:val="left" w:pos="567"/>
          <w:tab w:val="left" w:pos="851"/>
        </w:tabs>
        <w:spacing w:after="0" w:line="240" w:lineRule="auto"/>
        <w:jc w:val="both"/>
        <w:rPr>
          <w:rFonts w:ascii="Arial" w:hAnsi="Arial" w:cs="Arial"/>
          <w:b/>
          <w:sz w:val="28"/>
          <w:szCs w:val="28"/>
        </w:rPr>
      </w:pPr>
    </w:p>
    <w:p w:rsidR="00924D3B" w:rsidRPr="00E92C4B" w:rsidRDefault="00924D3B" w:rsidP="00A630FE">
      <w:pPr>
        <w:spacing w:after="0" w:line="240" w:lineRule="auto"/>
        <w:jc w:val="both"/>
        <w:rPr>
          <w:rFonts w:ascii="Arial" w:hAnsi="Arial" w:cs="Arial"/>
          <w:sz w:val="24"/>
          <w:szCs w:val="24"/>
        </w:rPr>
      </w:pPr>
      <w:bookmarkStart w:id="0" w:name="_GoBack"/>
      <w:bookmarkEnd w:id="0"/>
    </w:p>
    <w:p w:rsidR="00E92C4B" w:rsidRPr="00E92C4B" w:rsidRDefault="00E92C4B" w:rsidP="00A630FE">
      <w:pPr>
        <w:spacing w:after="0" w:line="240" w:lineRule="auto"/>
        <w:jc w:val="both"/>
        <w:rPr>
          <w:rFonts w:ascii="Arial" w:hAnsi="Arial" w:cs="Arial"/>
          <w:b/>
          <w:sz w:val="28"/>
          <w:szCs w:val="28"/>
        </w:rPr>
      </w:pPr>
      <w:r w:rsidRPr="00E92C4B">
        <w:rPr>
          <w:rFonts w:ascii="Arial" w:hAnsi="Arial" w:cs="Arial"/>
          <w:b/>
          <w:sz w:val="28"/>
          <w:szCs w:val="28"/>
        </w:rPr>
        <w:t xml:space="preserve">ASISTENCIA SOCIAL </w:t>
      </w:r>
    </w:p>
    <w:p w:rsidR="00E92C4B" w:rsidRPr="00E92C4B" w:rsidRDefault="00E92C4B" w:rsidP="00A630FE">
      <w:pPr>
        <w:spacing w:after="0" w:line="240" w:lineRule="auto"/>
        <w:jc w:val="both"/>
        <w:rPr>
          <w:rFonts w:ascii="Arial" w:hAnsi="Arial" w:cs="Arial"/>
          <w:b/>
          <w:sz w:val="28"/>
          <w:szCs w:val="28"/>
        </w:rPr>
      </w:pPr>
    </w:p>
    <w:p w:rsidR="00E92C4B" w:rsidRPr="00E92C4B" w:rsidRDefault="00E92C4B" w:rsidP="008C2059">
      <w:pPr>
        <w:pStyle w:val="Prrafodelista"/>
        <w:numPr>
          <w:ilvl w:val="0"/>
          <w:numId w:val="3"/>
        </w:numPr>
        <w:spacing w:after="0" w:line="240" w:lineRule="auto"/>
        <w:jc w:val="both"/>
        <w:rPr>
          <w:rFonts w:ascii="Arial" w:hAnsi="Arial" w:cs="Arial"/>
          <w:sz w:val="28"/>
          <w:szCs w:val="28"/>
        </w:rPr>
      </w:pPr>
      <w:r w:rsidRPr="00E92C4B">
        <w:rPr>
          <w:rFonts w:ascii="Arial" w:hAnsi="Arial" w:cs="Arial"/>
          <w:sz w:val="28"/>
          <w:szCs w:val="28"/>
        </w:rPr>
        <w:t>¿Cuándo se considera un núcleo familiar vulnerable?</w:t>
      </w:r>
    </w:p>
    <w:p w:rsidR="00E92C4B" w:rsidRPr="00E92C4B" w:rsidRDefault="00E92C4B" w:rsidP="00E92C4B">
      <w:pPr>
        <w:spacing w:after="0" w:line="240" w:lineRule="auto"/>
        <w:jc w:val="both"/>
        <w:rPr>
          <w:rFonts w:ascii="Arial" w:hAnsi="Arial" w:cs="Arial"/>
          <w:sz w:val="28"/>
          <w:szCs w:val="28"/>
        </w:rPr>
      </w:pPr>
    </w:p>
    <w:p w:rsidR="00E92C4B" w:rsidRPr="00E92C4B" w:rsidRDefault="00E92C4B" w:rsidP="00E92C4B">
      <w:pPr>
        <w:spacing w:after="0" w:line="240" w:lineRule="auto"/>
        <w:jc w:val="both"/>
        <w:rPr>
          <w:rFonts w:ascii="Arial" w:hAnsi="Arial" w:cs="Arial"/>
          <w:sz w:val="28"/>
          <w:szCs w:val="28"/>
        </w:rPr>
      </w:pPr>
      <w:r w:rsidRPr="00E92C4B">
        <w:rPr>
          <w:rFonts w:ascii="Arial" w:hAnsi="Arial" w:cs="Arial"/>
          <w:sz w:val="28"/>
          <w:szCs w:val="28"/>
        </w:rPr>
        <w:t>Cuando no existen ingresos económicos para el pago de los servicios básicos y la alimentación, sus integrantes no se encuentran aptos para trabajar por razones de edad o discapacidad y no cuentan con familiares obligados a prestar ayuda.</w:t>
      </w:r>
    </w:p>
    <w:p w:rsidR="00E92C4B" w:rsidRPr="00E92C4B" w:rsidRDefault="00E92C4B" w:rsidP="00E92C4B">
      <w:pPr>
        <w:pStyle w:val="Prrafodelista"/>
        <w:spacing w:after="0" w:line="240" w:lineRule="auto"/>
        <w:ind w:left="0"/>
        <w:jc w:val="both"/>
        <w:rPr>
          <w:rFonts w:ascii="Arial" w:hAnsi="Arial" w:cs="Arial"/>
          <w:sz w:val="28"/>
          <w:szCs w:val="28"/>
        </w:rPr>
      </w:pPr>
    </w:p>
    <w:p w:rsidR="00E92C4B" w:rsidRPr="00E92C4B" w:rsidRDefault="00E92C4B" w:rsidP="008C2059">
      <w:pPr>
        <w:pStyle w:val="Prrafodelista"/>
        <w:numPr>
          <w:ilvl w:val="0"/>
          <w:numId w:val="3"/>
        </w:numPr>
        <w:spacing w:after="0" w:line="240" w:lineRule="auto"/>
        <w:jc w:val="both"/>
        <w:rPr>
          <w:rFonts w:ascii="Arial" w:hAnsi="Arial" w:cs="Arial"/>
          <w:sz w:val="28"/>
          <w:szCs w:val="28"/>
        </w:rPr>
      </w:pPr>
      <w:r w:rsidRPr="00E92C4B">
        <w:rPr>
          <w:rFonts w:ascii="Arial" w:hAnsi="Arial" w:cs="Arial"/>
          <w:sz w:val="28"/>
          <w:szCs w:val="28"/>
        </w:rPr>
        <w:t>Si considera que su núcleo familiar es vulnerable, a dónde debe dirigirse?</w:t>
      </w:r>
    </w:p>
    <w:p w:rsidR="00E92C4B" w:rsidRPr="00E92C4B" w:rsidRDefault="00E92C4B" w:rsidP="00E92C4B">
      <w:pPr>
        <w:pStyle w:val="Prrafodelista"/>
        <w:spacing w:after="0" w:line="240" w:lineRule="auto"/>
        <w:ind w:left="360"/>
        <w:jc w:val="both"/>
        <w:rPr>
          <w:rFonts w:ascii="Arial" w:hAnsi="Arial" w:cs="Arial"/>
          <w:sz w:val="28"/>
          <w:szCs w:val="28"/>
        </w:rPr>
      </w:pPr>
    </w:p>
    <w:p w:rsidR="00E92C4B" w:rsidRDefault="00E92C4B" w:rsidP="00E92C4B">
      <w:pPr>
        <w:spacing w:after="0" w:line="240" w:lineRule="auto"/>
        <w:jc w:val="both"/>
        <w:rPr>
          <w:rFonts w:ascii="Arial" w:hAnsi="Arial" w:cs="Arial"/>
          <w:sz w:val="28"/>
          <w:szCs w:val="28"/>
        </w:rPr>
      </w:pPr>
      <w:r w:rsidRPr="00E92C4B">
        <w:rPr>
          <w:rFonts w:ascii="Arial" w:hAnsi="Arial" w:cs="Arial"/>
          <w:sz w:val="28"/>
          <w:szCs w:val="28"/>
        </w:rPr>
        <w:t>A la Dirección de Trabajo de su municipio, al local habilitado en su consejo popular para atender estas situaciones o puede contactar al trabajador social que atiende su área de residencia.</w:t>
      </w:r>
    </w:p>
    <w:p w:rsidR="00E92C4B" w:rsidRDefault="00E92C4B" w:rsidP="00E92C4B">
      <w:pPr>
        <w:spacing w:after="0" w:line="240" w:lineRule="auto"/>
        <w:jc w:val="both"/>
        <w:rPr>
          <w:rFonts w:ascii="Arial" w:hAnsi="Arial" w:cs="Arial"/>
          <w:sz w:val="28"/>
          <w:szCs w:val="28"/>
        </w:rPr>
      </w:pPr>
    </w:p>
    <w:p w:rsidR="00E92C4B" w:rsidRPr="00E92C4B" w:rsidRDefault="00E92C4B" w:rsidP="00A630FE">
      <w:pPr>
        <w:spacing w:after="0" w:line="240" w:lineRule="auto"/>
        <w:jc w:val="both"/>
        <w:rPr>
          <w:rFonts w:ascii="Arial" w:hAnsi="Arial" w:cs="Arial"/>
          <w:b/>
          <w:sz w:val="28"/>
          <w:szCs w:val="28"/>
        </w:rPr>
      </w:pPr>
    </w:p>
    <w:sectPr w:rsidR="00E92C4B" w:rsidRPr="00E92C4B" w:rsidSect="009E4AC1">
      <w:footerReference w:type="default" r:id="rId8"/>
      <w:pgSz w:w="12240" w:h="15840"/>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FC6" w:rsidRDefault="001B3FC6" w:rsidP="00195E44">
      <w:pPr>
        <w:spacing w:after="0" w:line="240" w:lineRule="auto"/>
      </w:pPr>
      <w:r>
        <w:separator/>
      </w:r>
    </w:p>
  </w:endnote>
  <w:endnote w:type="continuationSeparator" w:id="0">
    <w:p w:rsidR="001B3FC6" w:rsidRDefault="001B3FC6" w:rsidP="0019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114269"/>
      <w:docPartObj>
        <w:docPartGallery w:val="Page Numbers (Bottom of Page)"/>
        <w:docPartUnique/>
      </w:docPartObj>
    </w:sdtPr>
    <w:sdtEndPr/>
    <w:sdtContent>
      <w:p w:rsidR="00924D3B" w:rsidRDefault="00924D3B">
        <w:pPr>
          <w:pStyle w:val="Piedepgina"/>
          <w:jc w:val="center"/>
        </w:pPr>
        <w:r>
          <w:fldChar w:fldCharType="begin"/>
        </w:r>
        <w:r>
          <w:instrText>PAGE   \* MERGEFORMAT</w:instrText>
        </w:r>
        <w:r>
          <w:fldChar w:fldCharType="separate"/>
        </w:r>
        <w:r w:rsidR="001B3FC6" w:rsidRPr="001B3FC6">
          <w:rPr>
            <w:noProof/>
            <w:lang w:val="es-ES"/>
          </w:rPr>
          <w:t>1</w:t>
        </w:r>
        <w:r>
          <w:fldChar w:fldCharType="end"/>
        </w:r>
      </w:p>
    </w:sdtContent>
  </w:sdt>
  <w:p w:rsidR="00924D3B" w:rsidRDefault="00924D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FC6" w:rsidRDefault="001B3FC6" w:rsidP="00195E44">
      <w:pPr>
        <w:spacing w:after="0" w:line="240" w:lineRule="auto"/>
      </w:pPr>
      <w:r>
        <w:separator/>
      </w:r>
    </w:p>
  </w:footnote>
  <w:footnote w:type="continuationSeparator" w:id="0">
    <w:p w:rsidR="001B3FC6" w:rsidRDefault="001B3FC6" w:rsidP="00195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1CE"/>
    <w:multiLevelType w:val="hybridMultilevel"/>
    <w:tmpl w:val="AB28B248"/>
    <w:lvl w:ilvl="0" w:tplc="0FCA3330">
      <w:start w:val="1"/>
      <w:numFmt w:val="decimal"/>
      <w:lvlText w:val="%1."/>
      <w:lvlJc w:val="lef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C7148"/>
    <w:multiLevelType w:val="hybridMultilevel"/>
    <w:tmpl w:val="BFACE3A8"/>
    <w:lvl w:ilvl="0" w:tplc="BFA6E0A4">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A0F24E9"/>
    <w:multiLevelType w:val="hybridMultilevel"/>
    <w:tmpl w:val="59A6D17A"/>
    <w:lvl w:ilvl="0" w:tplc="F11A06AA">
      <w:start w:val="1"/>
      <w:numFmt w:val="bullet"/>
      <w:lvlText w:val=""/>
      <w:lvlJc w:val="left"/>
      <w:pPr>
        <w:tabs>
          <w:tab w:val="num" w:pos="720"/>
        </w:tabs>
        <w:ind w:left="720" w:hanging="360"/>
      </w:pPr>
      <w:rPr>
        <w:rFonts w:ascii="Wingdings" w:hAnsi="Wingdings" w:hint="default"/>
      </w:rPr>
    </w:lvl>
    <w:lvl w:ilvl="1" w:tplc="F9D629A4" w:tentative="1">
      <w:start w:val="1"/>
      <w:numFmt w:val="bullet"/>
      <w:lvlText w:val=""/>
      <w:lvlJc w:val="left"/>
      <w:pPr>
        <w:tabs>
          <w:tab w:val="num" w:pos="1440"/>
        </w:tabs>
        <w:ind w:left="1440" w:hanging="360"/>
      </w:pPr>
      <w:rPr>
        <w:rFonts w:ascii="Wingdings" w:hAnsi="Wingdings" w:hint="default"/>
      </w:rPr>
    </w:lvl>
    <w:lvl w:ilvl="2" w:tplc="CB88C716" w:tentative="1">
      <w:start w:val="1"/>
      <w:numFmt w:val="bullet"/>
      <w:lvlText w:val=""/>
      <w:lvlJc w:val="left"/>
      <w:pPr>
        <w:tabs>
          <w:tab w:val="num" w:pos="2160"/>
        </w:tabs>
        <w:ind w:left="2160" w:hanging="360"/>
      </w:pPr>
      <w:rPr>
        <w:rFonts w:ascii="Wingdings" w:hAnsi="Wingdings" w:hint="default"/>
      </w:rPr>
    </w:lvl>
    <w:lvl w:ilvl="3" w:tplc="3E9AFD72" w:tentative="1">
      <w:start w:val="1"/>
      <w:numFmt w:val="bullet"/>
      <w:lvlText w:val=""/>
      <w:lvlJc w:val="left"/>
      <w:pPr>
        <w:tabs>
          <w:tab w:val="num" w:pos="2880"/>
        </w:tabs>
        <w:ind w:left="2880" w:hanging="360"/>
      </w:pPr>
      <w:rPr>
        <w:rFonts w:ascii="Wingdings" w:hAnsi="Wingdings" w:hint="default"/>
      </w:rPr>
    </w:lvl>
    <w:lvl w:ilvl="4" w:tplc="C2DC1D2A" w:tentative="1">
      <w:start w:val="1"/>
      <w:numFmt w:val="bullet"/>
      <w:lvlText w:val=""/>
      <w:lvlJc w:val="left"/>
      <w:pPr>
        <w:tabs>
          <w:tab w:val="num" w:pos="3600"/>
        </w:tabs>
        <w:ind w:left="3600" w:hanging="360"/>
      </w:pPr>
      <w:rPr>
        <w:rFonts w:ascii="Wingdings" w:hAnsi="Wingdings" w:hint="default"/>
      </w:rPr>
    </w:lvl>
    <w:lvl w:ilvl="5" w:tplc="24B23F62" w:tentative="1">
      <w:start w:val="1"/>
      <w:numFmt w:val="bullet"/>
      <w:lvlText w:val=""/>
      <w:lvlJc w:val="left"/>
      <w:pPr>
        <w:tabs>
          <w:tab w:val="num" w:pos="4320"/>
        </w:tabs>
        <w:ind w:left="4320" w:hanging="360"/>
      </w:pPr>
      <w:rPr>
        <w:rFonts w:ascii="Wingdings" w:hAnsi="Wingdings" w:hint="default"/>
      </w:rPr>
    </w:lvl>
    <w:lvl w:ilvl="6" w:tplc="041614D2" w:tentative="1">
      <w:start w:val="1"/>
      <w:numFmt w:val="bullet"/>
      <w:lvlText w:val=""/>
      <w:lvlJc w:val="left"/>
      <w:pPr>
        <w:tabs>
          <w:tab w:val="num" w:pos="5040"/>
        </w:tabs>
        <w:ind w:left="5040" w:hanging="360"/>
      </w:pPr>
      <w:rPr>
        <w:rFonts w:ascii="Wingdings" w:hAnsi="Wingdings" w:hint="default"/>
      </w:rPr>
    </w:lvl>
    <w:lvl w:ilvl="7" w:tplc="193A1AD4" w:tentative="1">
      <w:start w:val="1"/>
      <w:numFmt w:val="bullet"/>
      <w:lvlText w:val=""/>
      <w:lvlJc w:val="left"/>
      <w:pPr>
        <w:tabs>
          <w:tab w:val="num" w:pos="5760"/>
        </w:tabs>
        <w:ind w:left="5760" w:hanging="360"/>
      </w:pPr>
      <w:rPr>
        <w:rFonts w:ascii="Wingdings" w:hAnsi="Wingdings" w:hint="default"/>
      </w:rPr>
    </w:lvl>
    <w:lvl w:ilvl="8" w:tplc="A3FCA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3279E"/>
    <w:multiLevelType w:val="hybridMultilevel"/>
    <w:tmpl w:val="20D8540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C862824"/>
    <w:multiLevelType w:val="hybridMultilevel"/>
    <w:tmpl w:val="D31C5C40"/>
    <w:lvl w:ilvl="0" w:tplc="C4BE5A6C">
      <w:start w:val="14"/>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18145A5"/>
    <w:multiLevelType w:val="hybridMultilevel"/>
    <w:tmpl w:val="37BEEEC4"/>
    <w:lvl w:ilvl="0" w:tplc="47A4C926">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CF4932"/>
    <w:multiLevelType w:val="hybridMultilevel"/>
    <w:tmpl w:val="EF32EA06"/>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3B2A77E6"/>
    <w:multiLevelType w:val="hybridMultilevel"/>
    <w:tmpl w:val="86BAECF8"/>
    <w:lvl w:ilvl="0" w:tplc="B87AD5B8">
      <w:start w:val="7"/>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A72FD"/>
    <w:multiLevelType w:val="hybridMultilevel"/>
    <w:tmpl w:val="2AD4955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6A410BB1"/>
    <w:multiLevelType w:val="hybridMultilevel"/>
    <w:tmpl w:val="2C286108"/>
    <w:lvl w:ilvl="0" w:tplc="10109FE2">
      <w:start w:val="1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8"/>
  </w:num>
  <w:num w:numId="3">
    <w:abstractNumId w:val="1"/>
  </w:num>
  <w:num w:numId="4">
    <w:abstractNumId w:val="5"/>
  </w:num>
  <w:num w:numId="5">
    <w:abstractNumId w:val="7"/>
  </w:num>
  <w:num w:numId="6">
    <w:abstractNumId w:val="9"/>
  </w:num>
  <w:num w:numId="7">
    <w:abstractNumId w:val="4"/>
  </w:num>
  <w:num w:numId="8">
    <w:abstractNumId w:val="0"/>
  </w:num>
  <w:num w:numId="9">
    <w:abstractNumId w:val="3"/>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29"/>
    <w:rsid w:val="000067EB"/>
    <w:rsid w:val="00033295"/>
    <w:rsid w:val="000503C7"/>
    <w:rsid w:val="00053790"/>
    <w:rsid w:val="000561D5"/>
    <w:rsid w:val="00067980"/>
    <w:rsid w:val="0009032C"/>
    <w:rsid w:val="000933BC"/>
    <w:rsid w:val="00094FBF"/>
    <w:rsid w:val="000A25F5"/>
    <w:rsid w:val="000A71C6"/>
    <w:rsid w:val="000C3E79"/>
    <w:rsid w:val="000D16AE"/>
    <w:rsid w:val="000D6577"/>
    <w:rsid w:val="000D7DFB"/>
    <w:rsid w:val="000E1993"/>
    <w:rsid w:val="000E2FFF"/>
    <w:rsid w:val="000F2C4A"/>
    <w:rsid w:val="000F79D5"/>
    <w:rsid w:val="00105E4C"/>
    <w:rsid w:val="001221C2"/>
    <w:rsid w:val="001247E7"/>
    <w:rsid w:val="00135307"/>
    <w:rsid w:val="0013627B"/>
    <w:rsid w:val="00153D62"/>
    <w:rsid w:val="00156A34"/>
    <w:rsid w:val="00162634"/>
    <w:rsid w:val="00195E44"/>
    <w:rsid w:val="001B3FC6"/>
    <w:rsid w:val="001B53E2"/>
    <w:rsid w:val="001B5A48"/>
    <w:rsid w:val="001C2015"/>
    <w:rsid w:val="001C6CC7"/>
    <w:rsid w:val="001D0CCA"/>
    <w:rsid w:val="001D0DCB"/>
    <w:rsid w:val="001E52A3"/>
    <w:rsid w:val="001F394C"/>
    <w:rsid w:val="001F4E6C"/>
    <w:rsid w:val="0021471A"/>
    <w:rsid w:val="002162E3"/>
    <w:rsid w:val="0022117D"/>
    <w:rsid w:val="00233739"/>
    <w:rsid w:val="00235FF7"/>
    <w:rsid w:val="002434DB"/>
    <w:rsid w:val="00251265"/>
    <w:rsid w:val="00253D7A"/>
    <w:rsid w:val="0026506B"/>
    <w:rsid w:val="00294856"/>
    <w:rsid w:val="0029627B"/>
    <w:rsid w:val="002A3981"/>
    <w:rsid w:val="002F27E7"/>
    <w:rsid w:val="003114C8"/>
    <w:rsid w:val="00323C4C"/>
    <w:rsid w:val="00332915"/>
    <w:rsid w:val="00335F74"/>
    <w:rsid w:val="003631E4"/>
    <w:rsid w:val="00373038"/>
    <w:rsid w:val="00382955"/>
    <w:rsid w:val="00390372"/>
    <w:rsid w:val="003945C6"/>
    <w:rsid w:val="003A7F4A"/>
    <w:rsid w:val="003D0953"/>
    <w:rsid w:val="003E1C4C"/>
    <w:rsid w:val="003E232F"/>
    <w:rsid w:val="003E5576"/>
    <w:rsid w:val="003F0409"/>
    <w:rsid w:val="0041057C"/>
    <w:rsid w:val="00413E2C"/>
    <w:rsid w:val="00413FC3"/>
    <w:rsid w:val="00416902"/>
    <w:rsid w:val="00420C6A"/>
    <w:rsid w:val="00421F90"/>
    <w:rsid w:val="0043115D"/>
    <w:rsid w:val="004357AE"/>
    <w:rsid w:val="00435EBE"/>
    <w:rsid w:val="00450E4F"/>
    <w:rsid w:val="00451127"/>
    <w:rsid w:val="004548F1"/>
    <w:rsid w:val="00486910"/>
    <w:rsid w:val="004919B7"/>
    <w:rsid w:val="004A0181"/>
    <w:rsid w:val="004E65F5"/>
    <w:rsid w:val="004F1A44"/>
    <w:rsid w:val="005025EA"/>
    <w:rsid w:val="005112C4"/>
    <w:rsid w:val="00527E72"/>
    <w:rsid w:val="005423D1"/>
    <w:rsid w:val="00547582"/>
    <w:rsid w:val="005476AB"/>
    <w:rsid w:val="00560C29"/>
    <w:rsid w:val="00582647"/>
    <w:rsid w:val="00584D13"/>
    <w:rsid w:val="005872CD"/>
    <w:rsid w:val="00587AE8"/>
    <w:rsid w:val="005A2003"/>
    <w:rsid w:val="005A6094"/>
    <w:rsid w:val="005E72C5"/>
    <w:rsid w:val="005F0412"/>
    <w:rsid w:val="00602C87"/>
    <w:rsid w:val="006124D4"/>
    <w:rsid w:val="00623C3A"/>
    <w:rsid w:val="006277DA"/>
    <w:rsid w:val="0065764D"/>
    <w:rsid w:val="00667207"/>
    <w:rsid w:val="00671ED5"/>
    <w:rsid w:val="006C2457"/>
    <w:rsid w:val="006C43E7"/>
    <w:rsid w:val="006E097C"/>
    <w:rsid w:val="006E0A9F"/>
    <w:rsid w:val="006E30B4"/>
    <w:rsid w:val="00705DA6"/>
    <w:rsid w:val="007254B7"/>
    <w:rsid w:val="007308B2"/>
    <w:rsid w:val="00740A26"/>
    <w:rsid w:val="00746A98"/>
    <w:rsid w:val="00774FC7"/>
    <w:rsid w:val="007937FC"/>
    <w:rsid w:val="007A7BC4"/>
    <w:rsid w:val="007B6638"/>
    <w:rsid w:val="007B77BA"/>
    <w:rsid w:val="007C61D9"/>
    <w:rsid w:val="007F2A24"/>
    <w:rsid w:val="00803B6A"/>
    <w:rsid w:val="00811EB6"/>
    <w:rsid w:val="00821098"/>
    <w:rsid w:val="00830142"/>
    <w:rsid w:val="00843E1B"/>
    <w:rsid w:val="008542D8"/>
    <w:rsid w:val="00885C21"/>
    <w:rsid w:val="00893C47"/>
    <w:rsid w:val="00896148"/>
    <w:rsid w:val="008A180C"/>
    <w:rsid w:val="008C2059"/>
    <w:rsid w:val="008C22E7"/>
    <w:rsid w:val="008D63F9"/>
    <w:rsid w:val="008F532E"/>
    <w:rsid w:val="008F6A22"/>
    <w:rsid w:val="008F6C3C"/>
    <w:rsid w:val="0090343A"/>
    <w:rsid w:val="00912A05"/>
    <w:rsid w:val="00912D2E"/>
    <w:rsid w:val="00914AFA"/>
    <w:rsid w:val="009167E9"/>
    <w:rsid w:val="00924D3B"/>
    <w:rsid w:val="00926ABA"/>
    <w:rsid w:val="00926C9E"/>
    <w:rsid w:val="009549AE"/>
    <w:rsid w:val="00971C32"/>
    <w:rsid w:val="0098025E"/>
    <w:rsid w:val="00981EA8"/>
    <w:rsid w:val="00990CC1"/>
    <w:rsid w:val="0099203E"/>
    <w:rsid w:val="00995C9E"/>
    <w:rsid w:val="009A5B04"/>
    <w:rsid w:val="009B2518"/>
    <w:rsid w:val="009C42DF"/>
    <w:rsid w:val="009D2C9A"/>
    <w:rsid w:val="009E4AC1"/>
    <w:rsid w:val="009E60D4"/>
    <w:rsid w:val="009E6A62"/>
    <w:rsid w:val="009F1616"/>
    <w:rsid w:val="00A00225"/>
    <w:rsid w:val="00A0120A"/>
    <w:rsid w:val="00A0338B"/>
    <w:rsid w:val="00A3274F"/>
    <w:rsid w:val="00A4047B"/>
    <w:rsid w:val="00A424DE"/>
    <w:rsid w:val="00A50619"/>
    <w:rsid w:val="00A56DDE"/>
    <w:rsid w:val="00A6072C"/>
    <w:rsid w:val="00A630FE"/>
    <w:rsid w:val="00A718B3"/>
    <w:rsid w:val="00A7571C"/>
    <w:rsid w:val="00A91499"/>
    <w:rsid w:val="00A93D9C"/>
    <w:rsid w:val="00AA3925"/>
    <w:rsid w:val="00AC3105"/>
    <w:rsid w:val="00AE2D27"/>
    <w:rsid w:val="00AF1C56"/>
    <w:rsid w:val="00AF284C"/>
    <w:rsid w:val="00AF2C14"/>
    <w:rsid w:val="00AF4840"/>
    <w:rsid w:val="00B01754"/>
    <w:rsid w:val="00B24A2D"/>
    <w:rsid w:val="00B4298E"/>
    <w:rsid w:val="00B44A71"/>
    <w:rsid w:val="00B669A4"/>
    <w:rsid w:val="00B75429"/>
    <w:rsid w:val="00B92AAD"/>
    <w:rsid w:val="00BA12E9"/>
    <w:rsid w:val="00BA4B96"/>
    <w:rsid w:val="00BB2FAE"/>
    <w:rsid w:val="00BC0721"/>
    <w:rsid w:val="00BC4B59"/>
    <w:rsid w:val="00BC60A8"/>
    <w:rsid w:val="00BD0323"/>
    <w:rsid w:val="00BE77CB"/>
    <w:rsid w:val="00C1163F"/>
    <w:rsid w:val="00C27733"/>
    <w:rsid w:val="00C301CB"/>
    <w:rsid w:val="00C344D9"/>
    <w:rsid w:val="00C476E4"/>
    <w:rsid w:val="00C6201B"/>
    <w:rsid w:val="00C631EC"/>
    <w:rsid w:val="00C71B71"/>
    <w:rsid w:val="00C76A60"/>
    <w:rsid w:val="00C9475E"/>
    <w:rsid w:val="00C96798"/>
    <w:rsid w:val="00CA660C"/>
    <w:rsid w:val="00CA7412"/>
    <w:rsid w:val="00CB7277"/>
    <w:rsid w:val="00CD1FCA"/>
    <w:rsid w:val="00CF10D1"/>
    <w:rsid w:val="00CF1836"/>
    <w:rsid w:val="00D04909"/>
    <w:rsid w:val="00D13DF4"/>
    <w:rsid w:val="00D17615"/>
    <w:rsid w:val="00D2018F"/>
    <w:rsid w:val="00D51F9E"/>
    <w:rsid w:val="00D52EEC"/>
    <w:rsid w:val="00D557DA"/>
    <w:rsid w:val="00D62CB0"/>
    <w:rsid w:val="00D7779A"/>
    <w:rsid w:val="00D879B6"/>
    <w:rsid w:val="00D95595"/>
    <w:rsid w:val="00DC7033"/>
    <w:rsid w:val="00DD406A"/>
    <w:rsid w:val="00DE0A87"/>
    <w:rsid w:val="00DE0BB1"/>
    <w:rsid w:val="00DF7CE9"/>
    <w:rsid w:val="00E0234D"/>
    <w:rsid w:val="00E127D8"/>
    <w:rsid w:val="00E13588"/>
    <w:rsid w:val="00E13D23"/>
    <w:rsid w:val="00E2623F"/>
    <w:rsid w:val="00E338A9"/>
    <w:rsid w:val="00E35568"/>
    <w:rsid w:val="00E472A5"/>
    <w:rsid w:val="00E51388"/>
    <w:rsid w:val="00E718F5"/>
    <w:rsid w:val="00E72A4B"/>
    <w:rsid w:val="00E92C4B"/>
    <w:rsid w:val="00EB5A9A"/>
    <w:rsid w:val="00EC1B68"/>
    <w:rsid w:val="00ED7DFE"/>
    <w:rsid w:val="00EE0D82"/>
    <w:rsid w:val="00EF7DAA"/>
    <w:rsid w:val="00F15E5A"/>
    <w:rsid w:val="00F16C4A"/>
    <w:rsid w:val="00F20BD4"/>
    <w:rsid w:val="00F20C89"/>
    <w:rsid w:val="00F229C5"/>
    <w:rsid w:val="00F25064"/>
    <w:rsid w:val="00F34703"/>
    <w:rsid w:val="00F44163"/>
    <w:rsid w:val="00F73B0C"/>
    <w:rsid w:val="00F771A9"/>
    <w:rsid w:val="00F876E2"/>
    <w:rsid w:val="00FC1C2E"/>
    <w:rsid w:val="00FE27B1"/>
    <w:rsid w:val="00FE5387"/>
    <w:rsid w:val="00FF2E9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AD3E146-D821-40B9-A620-DB70F3D5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1EC"/>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4856"/>
    <w:pPr>
      <w:ind w:left="720"/>
    </w:pPr>
  </w:style>
  <w:style w:type="paragraph" w:styleId="Textodeglobo">
    <w:name w:val="Balloon Text"/>
    <w:basedOn w:val="Normal"/>
    <w:link w:val="TextodegloboCar"/>
    <w:uiPriority w:val="99"/>
    <w:semiHidden/>
    <w:rsid w:val="00D52E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52EEC"/>
    <w:rPr>
      <w:rFonts w:ascii="Tahoma" w:hAnsi="Tahoma" w:cs="Tahoma"/>
      <w:sz w:val="16"/>
      <w:szCs w:val="16"/>
    </w:rPr>
  </w:style>
  <w:style w:type="paragraph" w:customStyle="1" w:styleId="Default">
    <w:name w:val="Default"/>
    <w:rsid w:val="00D52EEC"/>
    <w:pPr>
      <w:autoSpaceDE w:val="0"/>
      <w:autoSpaceDN w:val="0"/>
      <w:adjustRightInd w:val="0"/>
    </w:pPr>
    <w:rPr>
      <w:rFonts w:ascii="Bookman Old Style" w:eastAsia="Times New Roman" w:hAnsi="Bookman Old Style" w:cs="Bookman Old Style"/>
      <w:color w:val="000000"/>
      <w:sz w:val="24"/>
      <w:szCs w:val="24"/>
      <w:lang w:val="es-ES_tradnl" w:eastAsia="en-US"/>
    </w:rPr>
  </w:style>
  <w:style w:type="table" w:styleId="Tablaconcuadrcula">
    <w:name w:val="Table Grid"/>
    <w:basedOn w:val="Tablanormal"/>
    <w:uiPriority w:val="39"/>
    <w:rsid w:val="00B669A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95E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E44"/>
    <w:rPr>
      <w:rFonts w:cs="Calibri"/>
      <w:lang w:eastAsia="en-US"/>
    </w:rPr>
  </w:style>
  <w:style w:type="paragraph" w:styleId="Piedepgina">
    <w:name w:val="footer"/>
    <w:basedOn w:val="Normal"/>
    <w:link w:val="PiedepginaCar"/>
    <w:uiPriority w:val="99"/>
    <w:unhideWhenUsed/>
    <w:rsid w:val="00195E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E44"/>
    <w:rPr>
      <w:rFonts w:cs="Calibri"/>
      <w:lang w:eastAsia="en-US"/>
    </w:rPr>
  </w:style>
  <w:style w:type="table" w:customStyle="1" w:styleId="Tablaconcuadrcula1">
    <w:name w:val="Tabla con cuadrícula1"/>
    <w:basedOn w:val="Tablanormal"/>
    <w:next w:val="Tablaconcuadrcula"/>
    <w:uiPriority w:val="59"/>
    <w:rsid w:val="00ED7DF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87829">
      <w:bodyDiv w:val="1"/>
      <w:marLeft w:val="0"/>
      <w:marRight w:val="0"/>
      <w:marTop w:val="0"/>
      <w:marBottom w:val="0"/>
      <w:divBdr>
        <w:top w:val="none" w:sz="0" w:space="0" w:color="auto"/>
        <w:left w:val="none" w:sz="0" w:space="0" w:color="auto"/>
        <w:bottom w:val="none" w:sz="0" w:space="0" w:color="auto"/>
        <w:right w:val="none" w:sz="0" w:space="0" w:color="auto"/>
      </w:divBdr>
      <w:divsChild>
        <w:div w:id="941647340">
          <w:marLeft w:val="562"/>
          <w:marRight w:val="0"/>
          <w:marTop w:val="115"/>
          <w:marBottom w:val="0"/>
          <w:divBdr>
            <w:top w:val="none" w:sz="0" w:space="0" w:color="auto"/>
            <w:left w:val="none" w:sz="0" w:space="0" w:color="auto"/>
            <w:bottom w:val="none" w:sz="0" w:space="0" w:color="auto"/>
            <w:right w:val="none" w:sz="0" w:space="0" w:color="auto"/>
          </w:divBdr>
        </w:div>
        <w:div w:id="1753119064">
          <w:marLeft w:val="1138"/>
          <w:marRight w:val="0"/>
          <w:marTop w:val="115"/>
          <w:marBottom w:val="0"/>
          <w:divBdr>
            <w:top w:val="none" w:sz="0" w:space="0" w:color="auto"/>
            <w:left w:val="none" w:sz="0" w:space="0" w:color="auto"/>
            <w:bottom w:val="none" w:sz="0" w:space="0" w:color="auto"/>
            <w:right w:val="none" w:sz="0" w:space="0" w:color="auto"/>
          </w:divBdr>
        </w:div>
        <w:div w:id="2020620119">
          <w:marLeft w:val="1138"/>
          <w:marRight w:val="0"/>
          <w:marTop w:val="115"/>
          <w:marBottom w:val="0"/>
          <w:divBdr>
            <w:top w:val="none" w:sz="0" w:space="0" w:color="auto"/>
            <w:left w:val="none" w:sz="0" w:space="0" w:color="auto"/>
            <w:bottom w:val="none" w:sz="0" w:space="0" w:color="auto"/>
            <w:right w:val="none" w:sz="0" w:space="0" w:color="auto"/>
          </w:divBdr>
        </w:div>
      </w:divsChild>
    </w:div>
    <w:div w:id="648092501">
      <w:bodyDiv w:val="1"/>
      <w:marLeft w:val="0"/>
      <w:marRight w:val="0"/>
      <w:marTop w:val="0"/>
      <w:marBottom w:val="0"/>
      <w:divBdr>
        <w:top w:val="none" w:sz="0" w:space="0" w:color="auto"/>
        <w:left w:val="none" w:sz="0" w:space="0" w:color="auto"/>
        <w:bottom w:val="none" w:sz="0" w:space="0" w:color="auto"/>
        <w:right w:val="none" w:sz="0" w:space="0" w:color="auto"/>
      </w:divBdr>
      <w:divsChild>
        <w:div w:id="607083104">
          <w:marLeft w:val="547"/>
          <w:marRight w:val="0"/>
          <w:marTop w:val="0"/>
          <w:marBottom w:val="0"/>
          <w:divBdr>
            <w:top w:val="none" w:sz="0" w:space="0" w:color="auto"/>
            <w:left w:val="none" w:sz="0" w:space="0" w:color="auto"/>
            <w:bottom w:val="none" w:sz="0" w:space="0" w:color="auto"/>
            <w:right w:val="none" w:sz="0" w:space="0" w:color="auto"/>
          </w:divBdr>
        </w:div>
      </w:divsChild>
    </w:div>
    <w:div w:id="778909821">
      <w:bodyDiv w:val="1"/>
      <w:marLeft w:val="0"/>
      <w:marRight w:val="0"/>
      <w:marTop w:val="0"/>
      <w:marBottom w:val="0"/>
      <w:divBdr>
        <w:top w:val="none" w:sz="0" w:space="0" w:color="auto"/>
        <w:left w:val="none" w:sz="0" w:space="0" w:color="auto"/>
        <w:bottom w:val="none" w:sz="0" w:space="0" w:color="auto"/>
        <w:right w:val="none" w:sz="0" w:space="0" w:color="auto"/>
      </w:divBdr>
      <w:divsChild>
        <w:div w:id="1672295971">
          <w:marLeft w:val="562"/>
          <w:marRight w:val="0"/>
          <w:marTop w:val="0"/>
          <w:marBottom w:val="0"/>
          <w:divBdr>
            <w:top w:val="none" w:sz="0" w:space="0" w:color="auto"/>
            <w:left w:val="none" w:sz="0" w:space="0" w:color="auto"/>
            <w:bottom w:val="none" w:sz="0" w:space="0" w:color="auto"/>
            <w:right w:val="none" w:sz="0" w:space="0" w:color="auto"/>
          </w:divBdr>
        </w:div>
        <w:div w:id="711925553">
          <w:marLeft w:val="1123"/>
          <w:marRight w:val="0"/>
          <w:marTop w:val="0"/>
          <w:marBottom w:val="0"/>
          <w:divBdr>
            <w:top w:val="none" w:sz="0" w:space="0" w:color="auto"/>
            <w:left w:val="none" w:sz="0" w:space="0" w:color="auto"/>
            <w:bottom w:val="none" w:sz="0" w:space="0" w:color="auto"/>
            <w:right w:val="none" w:sz="0" w:space="0" w:color="auto"/>
          </w:divBdr>
        </w:div>
      </w:divsChild>
    </w:div>
    <w:div w:id="1223173697">
      <w:marLeft w:val="0"/>
      <w:marRight w:val="0"/>
      <w:marTop w:val="0"/>
      <w:marBottom w:val="0"/>
      <w:divBdr>
        <w:top w:val="none" w:sz="0" w:space="0" w:color="auto"/>
        <w:left w:val="none" w:sz="0" w:space="0" w:color="auto"/>
        <w:bottom w:val="none" w:sz="0" w:space="0" w:color="auto"/>
        <w:right w:val="none" w:sz="0" w:space="0" w:color="auto"/>
      </w:divBdr>
    </w:div>
    <w:div w:id="1223173698">
      <w:marLeft w:val="0"/>
      <w:marRight w:val="0"/>
      <w:marTop w:val="0"/>
      <w:marBottom w:val="0"/>
      <w:divBdr>
        <w:top w:val="none" w:sz="0" w:space="0" w:color="auto"/>
        <w:left w:val="none" w:sz="0" w:space="0" w:color="auto"/>
        <w:bottom w:val="none" w:sz="0" w:space="0" w:color="auto"/>
        <w:right w:val="none" w:sz="0" w:space="0" w:color="auto"/>
      </w:divBdr>
    </w:div>
    <w:div w:id="1223173699">
      <w:marLeft w:val="0"/>
      <w:marRight w:val="0"/>
      <w:marTop w:val="0"/>
      <w:marBottom w:val="0"/>
      <w:divBdr>
        <w:top w:val="none" w:sz="0" w:space="0" w:color="auto"/>
        <w:left w:val="none" w:sz="0" w:space="0" w:color="auto"/>
        <w:bottom w:val="none" w:sz="0" w:space="0" w:color="auto"/>
        <w:right w:val="none" w:sz="0" w:space="0" w:color="auto"/>
      </w:divBdr>
    </w:div>
    <w:div w:id="1223173700">
      <w:marLeft w:val="0"/>
      <w:marRight w:val="0"/>
      <w:marTop w:val="0"/>
      <w:marBottom w:val="0"/>
      <w:divBdr>
        <w:top w:val="none" w:sz="0" w:space="0" w:color="auto"/>
        <w:left w:val="none" w:sz="0" w:space="0" w:color="auto"/>
        <w:bottom w:val="none" w:sz="0" w:space="0" w:color="auto"/>
        <w:right w:val="none" w:sz="0" w:space="0" w:color="auto"/>
      </w:divBdr>
    </w:div>
    <w:div w:id="1223173701">
      <w:marLeft w:val="0"/>
      <w:marRight w:val="0"/>
      <w:marTop w:val="0"/>
      <w:marBottom w:val="0"/>
      <w:divBdr>
        <w:top w:val="none" w:sz="0" w:space="0" w:color="auto"/>
        <w:left w:val="none" w:sz="0" w:space="0" w:color="auto"/>
        <w:bottom w:val="none" w:sz="0" w:space="0" w:color="auto"/>
        <w:right w:val="none" w:sz="0" w:space="0" w:color="auto"/>
      </w:divBdr>
    </w:div>
    <w:div w:id="1223173702">
      <w:marLeft w:val="0"/>
      <w:marRight w:val="0"/>
      <w:marTop w:val="0"/>
      <w:marBottom w:val="0"/>
      <w:divBdr>
        <w:top w:val="none" w:sz="0" w:space="0" w:color="auto"/>
        <w:left w:val="none" w:sz="0" w:space="0" w:color="auto"/>
        <w:bottom w:val="none" w:sz="0" w:space="0" w:color="auto"/>
        <w:right w:val="none" w:sz="0" w:space="0" w:color="auto"/>
      </w:divBdr>
    </w:div>
    <w:div w:id="1223173703">
      <w:marLeft w:val="0"/>
      <w:marRight w:val="0"/>
      <w:marTop w:val="0"/>
      <w:marBottom w:val="0"/>
      <w:divBdr>
        <w:top w:val="none" w:sz="0" w:space="0" w:color="auto"/>
        <w:left w:val="none" w:sz="0" w:space="0" w:color="auto"/>
        <w:bottom w:val="none" w:sz="0" w:space="0" w:color="auto"/>
        <w:right w:val="none" w:sz="0" w:space="0" w:color="auto"/>
      </w:divBdr>
    </w:div>
    <w:div w:id="1223173704">
      <w:marLeft w:val="0"/>
      <w:marRight w:val="0"/>
      <w:marTop w:val="0"/>
      <w:marBottom w:val="0"/>
      <w:divBdr>
        <w:top w:val="none" w:sz="0" w:space="0" w:color="auto"/>
        <w:left w:val="none" w:sz="0" w:space="0" w:color="auto"/>
        <w:bottom w:val="none" w:sz="0" w:space="0" w:color="auto"/>
        <w:right w:val="none" w:sz="0" w:space="0" w:color="auto"/>
      </w:divBdr>
    </w:div>
    <w:div w:id="1223173705">
      <w:marLeft w:val="0"/>
      <w:marRight w:val="0"/>
      <w:marTop w:val="0"/>
      <w:marBottom w:val="0"/>
      <w:divBdr>
        <w:top w:val="none" w:sz="0" w:space="0" w:color="auto"/>
        <w:left w:val="none" w:sz="0" w:space="0" w:color="auto"/>
        <w:bottom w:val="none" w:sz="0" w:space="0" w:color="auto"/>
        <w:right w:val="none" w:sz="0" w:space="0" w:color="auto"/>
      </w:divBdr>
    </w:div>
    <w:div w:id="1223173706">
      <w:marLeft w:val="0"/>
      <w:marRight w:val="0"/>
      <w:marTop w:val="0"/>
      <w:marBottom w:val="0"/>
      <w:divBdr>
        <w:top w:val="none" w:sz="0" w:space="0" w:color="auto"/>
        <w:left w:val="none" w:sz="0" w:space="0" w:color="auto"/>
        <w:bottom w:val="none" w:sz="0" w:space="0" w:color="auto"/>
        <w:right w:val="none" w:sz="0" w:space="0" w:color="auto"/>
      </w:divBdr>
    </w:div>
    <w:div w:id="1223173707">
      <w:marLeft w:val="0"/>
      <w:marRight w:val="0"/>
      <w:marTop w:val="0"/>
      <w:marBottom w:val="0"/>
      <w:divBdr>
        <w:top w:val="none" w:sz="0" w:space="0" w:color="auto"/>
        <w:left w:val="none" w:sz="0" w:space="0" w:color="auto"/>
        <w:bottom w:val="none" w:sz="0" w:space="0" w:color="auto"/>
        <w:right w:val="none" w:sz="0" w:space="0" w:color="auto"/>
      </w:divBdr>
    </w:div>
    <w:div w:id="1223173708">
      <w:marLeft w:val="0"/>
      <w:marRight w:val="0"/>
      <w:marTop w:val="0"/>
      <w:marBottom w:val="0"/>
      <w:divBdr>
        <w:top w:val="none" w:sz="0" w:space="0" w:color="auto"/>
        <w:left w:val="none" w:sz="0" w:space="0" w:color="auto"/>
        <w:bottom w:val="none" w:sz="0" w:space="0" w:color="auto"/>
        <w:right w:val="none" w:sz="0" w:space="0" w:color="auto"/>
      </w:divBdr>
    </w:div>
    <w:div w:id="1223173709">
      <w:marLeft w:val="0"/>
      <w:marRight w:val="0"/>
      <w:marTop w:val="0"/>
      <w:marBottom w:val="0"/>
      <w:divBdr>
        <w:top w:val="none" w:sz="0" w:space="0" w:color="auto"/>
        <w:left w:val="none" w:sz="0" w:space="0" w:color="auto"/>
        <w:bottom w:val="none" w:sz="0" w:space="0" w:color="auto"/>
        <w:right w:val="none" w:sz="0" w:space="0" w:color="auto"/>
      </w:divBdr>
    </w:div>
    <w:div w:id="1223173710">
      <w:marLeft w:val="0"/>
      <w:marRight w:val="0"/>
      <w:marTop w:val="0"/>
      <w:marBottom w:val="0"/>
      <w:divBdr>
        <w:top w:val="none" w:sz="0" w:space="0" w:color="auto"/>
        <w:left w:val="none" w:sz="0" w:space="0" w:color="auto"/>
        <w:bottom w:val="none" w:sz="0" w:space="0" w:color="auto"/>
        <w:right w:val="none" w:sz="0" w:space="0" w:color="auto"/>
      </w:divBdr>
    </w:div>
    <w:div w:id="1223173711">
      <w:marLeft w:val="0"/>
      <w:marRight w:val="0"/>
      <w:marTop w:val="0"/>
      <w:marBottom w:val="0"/>
      <w:divBdr>
        <w:top w:val="none" w:sz="0" w:space="0" w:color="auto"/>
        <w:left w:val="none" w:sz="0" w:space="0" w:color="auto"/>
        <w:bottom w:val="none" w:sz="0" w:space="0" w:color="auto"/>
        <w:right w:val="none" w:sz="0" w:space="0" w:color="auto"/>
      </w:divBdr>
    </w:div>
    <w:div w:id="1223173712">
      <w:marLeft w:val="0"/>
      <w:marRight w:val="0"/>
      <w:marTop w:val="0"/>
      <w:marBottom w:val="0"/>
      <w:divBdr>
        <w:top w:val="none" w:sz="0" w:space="0" w:color="auto"/>
        <w:left w:val="none" w:sz="0" w:space="0" w:color="auto"/>
        <w:bottom w:val="none" w:sz="0" w:space="0" w:color="auto"/>
        <w:right w:val="none" w:sz="0" w:space="0" w:color="auto"/>
      </w:divBdr>
    </w:div>
    <w:div w:id="1223173713">
      <w:marLeft w:val="0"/>
      <w:marRight w:val="0"/>
      <w:marTop w:val="0"/>
      <w:marBottom w:val="0"/>
      <w:divBdr>
        <w:top w:val="none" w:sz="0" w:space="0" w:color="auto"/>
        <w:left w:val="none" w:sz="0" w:space="0" w:color="auto"/>
        <w:bottom w:val="none" w:sz="0" w:space="0" w:color="auto"/>
        <w:right w:val="none" w:sz="0" w:space="0" w:color="auto"/>
      </w:divBdr>
    </w:div>
    <w:div w:id="1223173714">
      <w:marLeft w:val="0"/>
      <w:marRight w:val="0"/>
      <w:marTop w:val="0"/>
      <w:marBottom w:val="0"/>
      <w:divBdr>
        <w:top w:val="none" w:sz="0" w:space="0" w:color="auto"/>
        <w:left w:val="none" w:sz="0" w:space="0" w:color="auto"/>
        <w:bottom w:val="none" w:sz="0" w:space="0" w:color="auto"/>
        <w:right w:val="none" w:sz="0" w:space="0" w:color="auto"/>
      </w:divBdr>
    </w:div>
    <w:div w:id="1223173715">
      <w:marLeft w:val="0"/>
      <w:marRight w:val="0"/>
      <w:marTop w:val="0"/>
      <w:marBottom w:val="0"/>
      <w:divBdr>
        <w:top w:val="none" w:sz="0" w:space="0" w:color="auto"/>
        <w:left w:val="none" w:sz="0" w:space="0" w:color="auto"/>
        <w:bottom w:val="none" w:sz="0" w:space="0" w:color="auto"/>
        <w:right w:val="none" w:sz="0" w:space="0" w:color="auto"/>
      </w:divBdr>
    </w:div>
    <w:div w:id="1223173716">
      <w:marLeft w:val="0"/>
      <w:marRight w:val="0"/>
      <w:marTop w:val="0"/>
      <w:marBottom w:val="0"/>
      <w:divBdr>
        <w:top w:val="none" w:sz="0" w:space="0" w:color="auto"/>
        <w:left w:val="none" w:sz="0" w:space="0" w:color="auto"/>
        <w:bottom w:val="none" w:sz="0" w:space="0" w:color="auto"/>
        <w:right w:val="none" w:sz="0" w:space="0" w:color="auto"/>
      </w:divBdr>
    </w:div>
    <w:div w:id="18624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4F26-D7C8-44F4-95BC-7F09982B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6154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Artemio Sarmiento Cabanas</dc:creator>
  <cp:lastModifiedBy>Yudelvis Alvarez Fonseca</cp:lastModifiedBy>
  <cp:revision>2</cp:revision>
  <cp:lastPrinted>2020-12-12T20:19:00Z</cp:lastPrinted>
  <dcterms:created xsi:type="dcterms:W3CDTF">2020-12-14T22:19:00Z</dcterms:created>
  <dcterms:modified xsi:type="dcterms:W3CDTF">2020-12-14T22:19:00Z</dcterms:modified>
</cp:coreProperties>
</file>