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A34" w:rsidRPr="000A0A34" w:rsidRDefault="000A0A34" w:rsidP="000A0A3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0A0A34">
        <w:rPr>
          <w:rFonts w:ascii="Times New Roman" w:eastAsia="Times New Roman" w:hAnsi="Times New Roman" w:cs="Times New Roman"/>
          <w:b/>
          <w:bCs/>
          <w:kern w:val="36"/>
          <w:sz w:val="48"/>
          <w:szCs w:val="48"/>
          <w:lang w:eastAsia="es-MX"/>
        </w:rPr>
        <w:t>C122 - Convenio sobre la política del empleo, 1964 (núm. 122)</w:t>
      </w:r>
    </w:p>
    <w:p w:rsidR="000A0A34" w:rsidRPr="000A0A34" w:rsidRDefault="000A0A34" w:rsidP="000A0A34">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0A0A34">
        <w:rPr>
          <w:rFonts w:ascii="Times New Roman" w:eastAsia="Times New Roman" w:hAnsi="Times New Roman" w:cs="Times New Roman"/>
          <w:b/>
          <w:bCs/>
          <w:sz w:val="36"/>
          <w:szCs w:val="36"/>
          <w:lang w:eastAsia="es-MX"/>
        </w:rPr>
        <w:t xml:space="preserve">Preámbulo </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La Conferencia General de la Organización Internacional del Trabajo:</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17 junio 1964, en su cuadragésima octava reunión;</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Considerando que la Declaración de Filadelfia reconoce la obligación solemne de la Organización Internacional del Trabajo de fomentar, entre todas las naciones del mundo, programas que permitan lograr el pleno empleo y la elevación del nivel de vida, y que en el preámbulo de la Constitución de la Organización Internacional del Trabajo se dispone la lucha contra el desempleo y la garantía de un salario vital adecuado;</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Considerando, además, que de acuerdo con la Declaración de Filadelfia incumbe a la Organización Internacional del Trabajo examinar y considerar los efectos de las políticas económicas y financieras sobre la política del empleo, teniendo en cuenta el objetivo fundamental de que todos los seres humanos, sin distinción de raza, credo o sexo, tienen derecho a perseguir su bienestar material y su desarrollo espiritual en condiciones de libertad y dignidad, de seguridad económica y en igualdad de oportunidades;</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Considerando que la Declaración Universal de Derechos Humanos dispone que toda persona tiene derecho al trabajo, a la libre elección de su trabajo, a condiciones equitativas y satisfactorias de trabajo y a la protección contra el desempleo;</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Teniendo en cuenta las disposiciones de los convenios y recomendaciones internacionales del trabajo en vigor relacionados directamente con la política del empleo, especialmente el Convenio y la Recomendación sobre el servicio del empleo, 1948; la Recomendación sobre la orientación profesional, 1949; la Recomendación sobre la formación profesional, 1962, así como el Convenio y la Recomendación sobre la discriminación (empleo y ocupación), 1958;</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Teniendo en cuenta que estos instrumentos deben ser considerados como parte integrante de un programa internacional más amplio de expansión económica basado en el pleno empleo, productivo y libremente elegido;</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Habiendo decidido la adopción de diversas propuestas relativas a la política del empleo que se hallan incluidas en el octavo punto del orden del día de la reunión, y</w:t>
      </w:r>
    </w:p>
    <w:p w:rsid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Habiendo determinado que estas propuestas revistan la forma de un convenio internacional,</w:t>
      </w:r>
      <w:r>
        <w:rPr>
          <w:rFonts w:ascii="Times New Roman" w:eastAsia="Times New Roman" w:hAnsi="Times New Roman" w:cs="Times New Roman"/>
          <w:sz w:val="24"/>
          <w:szCs w:val="24"/>
          <w:lang w:eastAsia="es-MX"/>
        </w:rPr>
        <w:t xml:space="preserve"> </w:t>
      </w:r>
      <w:r w:rsidRPr="000A0A34">
        <w:rPr>
          <w:rFonts w:ascii="Times New Roman" w:eastAsia="Times New Roman" w:hAnsi="Times New Roman" w:cs="Times New Roman"/>
          <w:sz w:val="24"/>
          <w:szCs w:val="24"/>
          <w:lang w:eastAsia="es-MX"/>
        </w:rPr>
        <w:t>adopta, con fecha nueve de julio de mil novecientos sesenta y cuatro, el siguiente Convenio, que podrá ser citado como el Convenio sobre la política del empleo, 1964:</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0A0A34">
        <w:rPr>
          <w:rFonts w:ascii="Times New Roman" w:eastAsia="Times New Roman" w:hAnsi="Times New Roman" w:cs="Times New Roman"/>
          <w:b/>
          <w:bCs/>
          <w:sz w:val="20"/>
          <w:szCs w:val="20"/>
          <w:lang w:eastAsia="es-MX"/>
        </w:rPr>
        <w:lastRenderedPageBreak/>
        <w:t>Artículo 1</w:t>
      </w:r>
    </w:p>
    <w:p w:rsidR="000A0A34" w:rsidRPr="000A0A34" w:rsidRDefault="000A0A34" w:rsidP="000A0A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 w:name="A1P1"/>
      <w:bookmarkEnd w:id="1"/>
      <w:r w:rsidRPr="000A0A34">
        <w:rPr>
          <w:rFonts w:ascii="Times New Roman" w:eastAsia="Times New Roman" w:hAnsi="Times New Roman" w:cs="Times New Roman"/>
          <w:sz w:val="24"/>
          <w:szCs w:val="24"/>
          <w:lang w:eastAsia="es-MX"/>
        </w:rPr>
        <w:t>1. Con el objeto de estimular el crecimiento y el desarrollo económicos, de elevar el nivel de vida, de satisfacer las necesidades de mano de obra y de resolver el problema del desempleo y del subempleo, todo Miembro deberá formular y llevar a cabo, como un objetivo de mayor importancia, una política activa destinada a fomentar el pleno empleo, productivo y libremente elegido.</w:t>
      </w:r>
    </w:p>
    <w:p w:rsidR="000A0A34" w:rsidRPr="000A0A34" w:rsidRDefault="000A0A34" w:rsidP="000A0A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1P2"/>
      <w:bookmarkEnd w:id="2"/>
      <w:r w:rsidRPr="000A0A34">
        <w:rPr>
          <w:rFonts w:ascii="Times New Roman" w:eastAsia="Times New Roman" w:hAnsi="Times New Roman" w:cs="Times New Roman"/>
          <w:sz w:val="24"/>
          <w:szCs w:val="24"/>
          <w:lang w:eastAsia="es-MX"/>
        </w:rPr>
        <w:t xml:space="preserve">2. La política indicada deberá tender a garantizar: </w:t>
      </w:r>
    </w:p>
    <w:p w:rsidR="000A0A34" w:rsidRPr="000A0A34" w:rsidRDefault="000A0A34" w:rsidP="000A0A34">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(a) que habrá trabajo para todas las personas disponibles y que busquen trabajo;</w:t>
      </w:r>
    </w:p>
    <w:p w:rsidR="000A0A34" w:rsidRPr="000A0A34" w:rsidRDefault="000A0A34" w:rsidP="000A0A34">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(b) que dicho trabajo será tan productivo como sea posible;</w:t>
      </w:r>
    </w:p>
    <w:p w:rsidR="000A0A34" w:rsidRPr="000A0A34" w:rsidRDefault="000A0A34" w:rsidP="000A0A34">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(c) que habrá libertad para escoger empleo y que cada trabajador tendrá todas las posibilidades de adquirir la formación necesaria para ocupar el empleo que le convenga y de utilizar en este empleo esta formación y las facultades que posea, sin que se tengan en cuenta su raza, color, sexo, religión, opinión política, procedencia nacional u origen social.</w:t>
      </w:r>
    </w:p>
    <w:p w:rsidR="000A0A34" w:rsidRPr="000A0A34" w:rsidRDefault="000A0A34" w:rsidP="000A0A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1P3"/>
      <w:bookmarkEnd w:id="3"/>
      <w:r w:rsidRPr="000A0A34">
        <w:rPr>
          <w:rFonts w:ascii="Times New Roman" w:eastAsia="Times New Roman" w:hAnsi="Times New Roman" w:cs="Times New Roman"/>
          <w:sz w:val="24"/>
          <w:szCs w:val="24"/>
          <w:lang w:eastAsia="es-MX"/>
        </w:rPr>
        <w:t>3. La indicada política deberá tener en cuenta el nivel y la etapa de desarrollo económico, así como las relaciones existentes entre los objetivos del empleo y los demás objetivos económicos y sociales, y será aplicada por métodos apropiados a las condiciones y prácticas nacionales.</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 w:name="A2"/>
      <w:bookmarkEnd w:id="4"/>
      <w:r w:rsidRPr="000A0A34">
        <w:rPr>
          <w:rFonts w:ascii="Times New Roman" w:eastAsia="Times New Roman" w:hAnsi="Times New Roman" w:cs="Times New Roman"/>
          <w:b/>
          <w:bCs/>
          <w:sz w:val="20"/>
          <w:szCs w:val="20"/>
          <w:lang w:eastAsia="es-MX"/>
        </w:rPr>
        <w:t>Artículo 2</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Por los métodos indicados y en la medida en que lo permitan las condiciones del país, todo Miembro deberá:</w:t>
      </w:r>
    </w:p>
    <w:p w:rsidR="000A0A34" w:rsidRPr="000A0A34" w:rsidRDefault="000A0A34" w:rsidP="000A0A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(a) determinar y revisar regularmente las medidas que habrá de adoptar, como parte integrante de una política económica y social coordinada, para lograr los objetivos previstos en el artículo 1;</w:t>
      </w:r>
    </w:p>
    <w:p w:rsidR="000A0A34" w:rsidRPr="000A0A34" w:rsidRDefault="000A0A34" w:rsidP="000A0A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(b) tomar las disposiciones que pueda requerir la aplicación de tales medidas, incluyendo, si fuere necesario, la elaboración de programas.</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 w:name="A3"/>
      <w:bookmarkEnd w:id="5"/>
      <w:r w:rsidRPr="000A0A34">
        <w:rPr>
          <w:rFonts w:ascii="Times New Roman" w:eastAsia="Times New Roman" w:hAnsi="Times New Roman" w:cs="Times New Roman"/>
          <w:b/>
          <w:bCs/>
          <w:sz w:val="20"/>
          <w:szCs w:val="20"/>
          <w:lang w:eastAsia="es-MX"/>
        </w:rPr>
        <w:t>Artículo 3</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En la aplicación del presente Convenio se consultará a los representantes de las personas interesadas en las medidas que se hayan de adoptar y, en relación con la política del empleo, se consultará sobre todo a los representantes de los empleadores y de los trabajadores con el objeto de tener plenamente en cuenta sus experiencias y opiniones y, además, de lograr su plena cooperación en la labor de formular la citada política y de obtener el apoyo necesario para su ejecución.</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6" w:name="A4"/>
      <w:bookmarkEnd w:id="6"/>
      <w:r w:rsidRPr="000A0A34">
        <w:rPr>
          <w:rFonts w:ascii="Times New Roman" w:eastAsia="Times New Roman" w:hAnsi="Times New Roman" w:cs="Times New Roman"/>
          <w:b/>
          <w:bCs/>
          <w:sz w:val="20"/>
          <w:szCs w:val="20"/>
          <w:lang w:eastAsia="es-MX"/>
        </w:rPr>
        <w:t>Artículo 4</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Las ratificaciones formales del presente Convenio serán comunicadas, para su registro, al Director General de la Oficina Internacional del Trabajo.</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5"/>
      <w:bookmarkEnd w:id="7"/>
      <w:r w:rsidRPr="000A0A34">
        <w:rPr>
          <w:rFonts w:ascii="Times New Roman" w:eastAsia="Times New Roman" w:hAnsi="Times New Roman" w:cs="Times New Roman"/>
          <w:b/>
          <w:bCs/>
          <w:sz w:val="20"/>
          <w:szCs w:val="20"/>
          <w:lang w:eastAsia="es-MX"/>
        </w:rPr>
        <w:t>Artículo 5</w:t>
      </w:r>
    </w:p>
    <w:p w:rsidR="000A0A34" w:rsidRPr="000A0A34" w:rsidRDefault="000A0A34" w:rsidP="000A0A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A5P1"/>
      <w:bookmarkEnd w:id="8"/>
      <w:r w:rsidRPr="000A0A34">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w:t>
      </w:r>
    </w:p>
    <w:p w:rsidR="000A0A34" w:rsidRPr="000A0A34" w:rsidRDefault="000A0A34" w:rsidP="000A0A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5P2"/>
      <w:bookmarkEnd w:id="9"/>
      <w:r w:rsidRPr="000A0A34">
        <w:rPr>
          <w:rFonts w:ascii="Times New Roman" w:eastAsia="Times New Roman" w:hAnsi="Times New Roman" w:cs="Times New Roman"/>
          <w:sz w:val="24"/>
          <w:szCs w:val="24"/>
          <w:lang w:eastAsia="es-MX"/>
        </w:rPr>
        <w:t>2. Entrará en vigor doce meses después de la fecha en que las ratificaciones de dos Miembros hayan sido registradas por el Director General.</w:t>
      </w:r>
    </w:p>
    <w:p w:rsidR="000A0A34" w:rsidRPr="000A0A34" w:rsidRDefault="000A0A34" w:rsidP="000A0A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5P3"/>
      <w:bookmarkEnd w:id="10"/>
      <w:r w:rsidRPr="000A0A34">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6"/>
      <w:bookmarkEnd w:id="11"/>
      <w:r w:rsidRPr="000A0A34">
        <w:rPr>
          <w:rFonts w:ascii="Times New Roman" w:eastAsia="Times New Roman" w:hAnsi="Times New Roman" w:cs="Times New Roman"/>
          <w:b/>
          <w:bCs/>
          <w:sz w:val="20"/>
          <w:szCs w:val="20"/>
          <w:lang w:eastAsia="es-MX"/>
        </w:rPr>
        <w:lastRenderedPageBreak/>
        <w:t>Artículo 6</w:t>
      </w:r>
    </w:p>
    <w:p w:rsidR="000A0A34" w:rsidRPr="000A0A34" w:rsidRDefault="000A0A34" w:rsidP="000A0A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2" w:name="A6P1"/>
      <w:bookmarkEnd w:id="12"/>
      <w:r w:rsidRPr="000A0A34">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0A0A34" w:rsidRPr="000A0A34" w:rsidRDefault="000A0A34" w:rsidP="000A0A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3" w:name="A6P2"/>
      <w:bookmarkEnd w:id="13"/>
      <w:r w:rsidRPr="000A0A34">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7"/>
      <w:bookmarkEnd w:id="14"/>
      <w:r w:rsidRPr="000A0A34">
        <w:rPr>
          <w:rFonts w:ascii="Times New Roman" w:eastAsia="Times New Roman" w:hAnsi="Times New Roman" w:cs="Times New Roman"/>
          <w:b/>
          <w:bCs/>
          <w:sz w:val="20"/>
          <w:szCs w:val="20"/>
          <w:lang w:eastAsia="es-MX"/>
        </w:rPr>
        <w:t>Artículo 7</w:t>
      </w:r>
    </w:p>
    <w:p w:rsidR="000A0A34" w:rsidRPr="000A0A34" w:rsidRDefault="000A0A34" w:rsidP="000A0A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7P1"/>
      <w:bookmarkEnd w:id="15"/>
      <w:r w:rsidRPr="000A0A34">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denuncias le comuniquen los Miembros de la Organización.</w:t>
      </w:r>
    </w:p>
    <w:p w:rsidR="000A0A34" w:rsidRPr="000A0A34" w:rsidRDefault="000A0A34" w:rsidP="000A0A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6" w:name="A7P2"/>
      <w:bookmarkEnd w:id="16"/>
      <w:r w:rsidRPr="000A0A34">
        <w:rPr>
          <w:rFonts w:ascii="Times New Roman" w:eastAsia="Times New Roman" w:hAnsi="Times New Roman" w:cs="Times New Roman"/>
          <w:sz w:val="24"/>
          <w:szCs w:val="24"/>
          <w:lang w:eastAsia="es-MX"/>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8"/>
      <w:bookmarkEnd w:id="17"/>
      <w:r w:rsidRPr="000A0A34">
        <w:rPr>
          <w:rFonts w:ascii="Times New Roman" w:eastAsia="Times New Roman" w:hAnsi="Times New Roman" w:cs="Times New Roman"/>
          <w:b/>
          <w:bCs/>
          <w:sz w:val="20"/>
          <w:szCs w:val="20"/>
          <w:lang w:eastAsia="es-MX"/>
        </w:rPr>
        <w:t>Artículo 8</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8" w:name="A9"/>
      <w:bookmarkEnd w:id="18"/>
      <w:r w:rsidRPr="000A0A34">
        <w:rPr>
          <w:rFonts w:ascii="Times New Roman" w:eastAsia="Times New Roman" w:hAnsi="Times New Roman" w:cs="Times New Roman"/>
          <w:b/>
          <w:bCs/>
          <w:sz w:val="20"/>
          <w:szCs w:val="20"/>
          <w:lang w:eastAsia="es-MX"/>
        </w:rPr>
        <w:t>Artículo 9</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9" w:name="A10"/>
      <w:bookmarkEnd w:id="19"/>
      <w:r w:rsidRPr="000A0A34">
        <w:rPr>
          <w:rFonts w:ascii="Times New Roman" w:eastAsia="Times New Roman" w:hAnsi="Times New Roman" w:cs="Times New Roman"/>
          <w:b/>
          <w:bCs/>
          <w:sz w:val="20"/>
          <w:szCs w:val="20"/>
          <w:lang w:eastAsia="es-MX"/>
        </w:rPr>
        <w:t>Artículo 10</w:t>
      </w:r>
    </w:p>
    <w:p w:rsidR="000A0A34" w:rsidRPr="000A0A34" w:rsidRDefault="000A0A34" w:rsidP="000A0A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0" w:name="A10P1"/>
      <w:bookmarkEnd w:id="20"/>
      <w:r w:rsidRPr="000A0A34">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y a menos que el nuevo convenio contenga disposiciones en contrario: </w:t>
      </w:r>
    </w:p>
    <w:p w:rsidR="000A0A34" w:rsidRPr="000A0A34" w:rsidRDefault="000A0A34" w:rsidP="000A0A34">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6, siempre que el nuevo convenio revisor haya entrado en vigor;</w:t>
      </w:r>
    </w:p>
    <w:p w:rsidR="000A0A34" w:rsidRPr="000A0A34" w:rsidRDefault="000A0A34" w:rsidP="000A0A34">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0A0A34" w:rsidRDefault="000A0A34" w:rsidP="000A0A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10P2"/>
      <w:bookmarkEnd w:id="21"/>
      <w:r w:rsidRPr="000A0A34">
        <w:rPr>
          <w:rFonts w:ascii="Times New Roman" w:eastAsia="Times New Roman" w:hAnsi="Times New Roman" w:cs="Times New Roman"/>
          <w:sz w:val="24"/>
          <w:szCs w:val="24"/>
          <w:lang w:eastAsia="es-MX"/>
        </w:rPr>
        <w:t>2. Este Convenio continuará en vigor en todo caso, en su forma y contenido actuales, para los Miembros que lo hayan ratificado y no ratifiquen el convenio revisor.</w:t>
      </w:r>
    </w:p>
    <w:p w:rsidR="000A0A34" w:rsidRPr="000A0A34" w:rsidRDefault="000A0A34" w:rsidP="000A0A34">
      <w:pPr>
        <w:spacing w:before="100" w:beforeAutospacing="1" w:after="100" w:afterAutospacing="1" w:line="240" w:lineRule="auto"/>
        <w:ind w:left="720"/>
        <w:jc w:val="both"/>
        <w:rPr>
          <w:rFonts w:ascii="Times New Roman" w:eastAsia="Times New Roman" w:hAnsi="Times New Roman" w:cs="Times New Roman"/>
          <w:sz w:val="24"/>
          <w:szCs w:val="24"/>
          <w:lang w:eastAsia="es-MX"/>
        </w:rPr>
      </w:pPr>
      <w:bookmarkStart w:id="22" w:name="_GoBack"/>
      <w:bookmarkEnd w:id="22"/>
    </w:p>
    <w:p w:rsidR="000A0A34" w:rsidRPr="000A0A34" w:rsidRDefault="000A0A34" w:rsidP="000A0A34">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1"/>
      <w:bookmarkEnd w:id="23"/>
      <w:r w:rsidRPr="000A0A34">
        <w:rPr>
          <w:rFonts w:ascii="Times New Roman" w:eastAsia="Times New Roman" w:hAnsi="Times New Roman" w:cs="Times New Roman"/>
          <w:b/>
          <w:bCs/>
          <w:sz w:val="20"/>
          <w:szCs w:val="20"/>
          <w:lang w:eastAsia="es-MX"/>
        </w:rPr>
        <w:lastRenderedPageBreak/>
        <w:t>Artículo 11</w:t>
      </w:r>
    </w:p>
    <w:p w:rsidR="000A0A34" w:rsidRPr="000A0A34" w:rsidRDefault="000A0A34" w:rsidP="000A0A3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A0A34">
        <w:rPr>
          <w:rFonts w:ascii="Times New Roman" w:eastAsia="Times New Roman" w:hAnsi="Times New Roman" w:cs="Times New Roman"/>
          <w:sz w:val="24"/>
          <w:szCs w:val="24"/>
          <w:lang w:eastAsia="es-MX"/>
        </w:rPr>
        <w:t>Las versiones inglesa y francesa del texto de este Convenio son igualmente auténticas.</w:t>
      </w:r>
    </w:p>
    <w:p w:rsidR="00784B38" w:rsidRDefault="00784B38"/>
    <w:sectPr w:rsidR="00784B38" w:rsidSect="000A0A34">
      <w:pgSz w:w="12240" w:h="15840"/>
      <w:pgMar w:top="1417" w:right="900"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92E96"/>
    <w:multiLevelType w:val="multilevel"/>
    <w:tmpl w:val="C11E1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71870"/>
    <w:multiLevelType w:val="multilevel"/>
    <w:tmpl w:val="81007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31CB5"/>
    <w:multiLevelType w:val="multilevel"/>
    <w:tmpl w:val="286C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183BC3"/>
    <w:multiLevelType w:val="multilevel"/>
    <w:tmpl w:val="BF2A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4E24CE"/>
    <w:multiLevelType w:val="multilevel"/>
    <w:tmpl w:val="6674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E32369"/>
    <w:multiLevelType w:val="multilevel"/>
    <w:tmpl w:val="3A4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34"/>
    <w:rsid w:val="000A0A34"/>
    <w:rsid w:val="00784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57E68-960A-46FF-BE91-73784378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4002">
      <w:bodyDiv w:val="1"/>
      <w:marLeft w:val="0"/>
      <w:marRight w:val="0"/>
      <w:marTop w:val="0"/>
      <w:marBottom w:val="0"/>
      <w:divBdr>
        <w:top w:val="none" w:sz="0" w:space="0" w:color="auto"/>
        <w:left w:val="none" w:sz="0" w:space="0" w:color="auto"/>
        <w:bottom w:val="none" w:sz="0" w:space="0" w:color="auto"/>
        <w:right w:val="none" w:sz="0" w:space="0" w:color="auto"/>
      </w:divBdr>
    </w:div>
    <w:div w:id="192698229">
      <w:bodyDiv w:val="1"/>
      <w:marLeft w:val="0"/>
      <w:marRight w:val="0"/>
      <w:marTop w:val="0"/>
      <w:marBottom w:val="0"/>
      <w:divBdr>
        <w:top w:val="none" w:sz="0" w:space="0" w:color="auto"/>
        <w:left w:val="none" w:sz="0" w:space="0" w:color="auto"/>
        <w:bottom w:val="none" w:sz="0" w:space="0" w:color="auto"/>
        <w:right w:val="none" w:sz="0" w:space="0" w:color="auto"/>
      </w:divBdr>
      <w:divsChild>
        <w:div w:id="106190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1268</Words>
  <Characters>6980</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2020-05-29T05:56:00Z</dcterms:created>
  <dcterms:modified xsi:type="dcterms:W3CDTF">2020-05-29T05:59:00Z</dcterms:modified>
</cp:coreProperties>
</file>