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6CE" w:rsidRPr="005B16CE" w:rsidRDefault="005B16CE" w:rsidP="005B16CE">
      <w:pPr>
        <w:pBdr>
          <w:bottom w:val="single" w:sz="6" w:space="1" w:color="auto"/>
        </w:pBdr>
        <w:spacing w:after="0" w:line="240" w:lineRule="auto"/>
        <w:jc w:val="both"/>
        <w:rPr>
          <w:rFonts w:ascii="Arial" w:eastAsia="Times New Roman" w:hAnsi="Arial" w:cs="Arial"/>
          <w:vanish/>
          <w:sz w:val="16"/>
          <w:szCs w:val="16"/>
          <w:lang w:eastAsia="es-MX"/>
        </w:rPr>
      </w:pPr>
      <w:r w:rsidRPr="005B16CE">
        <w:rPr>
          <w:rFonts w:ascii="Arial" w:eastAsia="Times New Roman" w:hAnsi="Arial" w:cs="Arial"/>
          <w:vanish/>
          <w:sz w:val="16"/>
          <w:szCs w:val="16"/>
          <w:lang w:eastAsia="es-MX"/>
        </w:rPr>
        <w:t>Principio del formulario</w:t>
      </w:r>
    </w:p>
    <w:p w:rsidR="005B16CE" w:rsidRDefault="005B16CE" w:rsidP="005B16CE">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es-MX"/>
        </w:rPr>
      </w:pPr>
      <w:r w:rsidRPr="005B16CE">
        <w:rPr>
          <w:rFonts w:ascii="Times New Roman" w:eastAsia="Times New Roman" w:hAnsi="Times New Roman" w:cs="Times New Roman"/>
          <w:b/>
          <w:bCs/>
          <w:kern w:val="36"/>
          <w:sz w:val="48"/>
          <w:szCs w:val="48"/>
          <w:lang w:eastAsia="es-MX"/>
        </w:rPr>
        <w:t>C081 - Convenio sobre la inspección del trabajo, 1947 (núm. 81)</w:t>
      </w:r>
    </w:p>
    <w:p w:rsidR="005B16CE" w:rsidRPr="005B16CE" w:rsidRDefault="005B16CE" w:rsidP="005B16CE">
      <w:pPr>
        <w:spacing w:before="100" w:beforeAutospacing="1" w:after="100" w:afterAutospacing="1" w:line="240" w:lineRule="auto"/>
        <w:jc w:val="both"/>
        <w:outlineLvl w:val="1"/>
        <w:rPr>
          <w:rFonts w:ascii="Times New Roman" w:eastAsia="Times New Roman" w:hAnsi="Times New Roman" w:cs="Times New Roman"/>
          <w:b/>
          <w:bCs/>
          <w:sz w:val="36"/>
          <w:szCs w:val="36"/>
          <w:lang w:eastAsia="es-MX"/>
        </w:rPr>
      </w:pPr>
      <w:r w:rsidRPr="005B16CE">
        <w:rPr>
          <w:rFonts w:ascii="Times New Roman" w:eastAsia="Times New Roman" w:hAnsi="Times New Roman" w:cs="Times New Roman"/>
          <w:b/>
          <w:bCs/>
          <w:sz w:val="36"/>
          <w:szCs w:val="36"/>
          <w:lang w:eastAsia="es-MX"/>
        </w:rPr>
        <w:t xml:space="preserve">Preámbulo </w:t>
      </w:r>
    </w:p>
    <w:p w:rsidR="005B16CE" w:rsidRPr="005B16CE" w:rsidRDefault="005B16CE" w:rsidP="005B16CE">
      <w:pPr>
        <w:spacing w:before="100" w:beforeAutospacing="1" w:after="100" w:afterAutospacing="1" w:line="240" w:lineRule="auto"/>
        <w:jc w:val="both"/>
        <w:rPr>
          <w:rFonts w:ascii="Times New Roman" w:eastAsia="Times New Roman" w:hAnsi="Times New Roman" w:cs="Times New Roman"/>
          <w:sz w:val="24"/>
          <w:szCs w:val="24"/>
          <w:lang w:eastAsia="es-MX"/>
        </w:rPr>
      </w:pPr>
      <w:r w:rsidRPr="005B16CE">
        <w:rPr>
          <w:rFonts w:ascii="Times New Roman" w:eastAsia="Times New Roman" w:hAnsi="Times New Roman" w:cs="Times New Roman"/>
          <w:sz w:val="24"/>
          <w:szCs w:val="24"/>
          <w:lang w:eastAsia="es-MX"/>
        </w:rPr>
        <w:t>La Conferencia General de la Organización Internacional del Trabajo:</w:t>
      </w:r>
    </w:p>
    <w:p w:rsidR="005B16CE" w:rsidRPr="005B16CE" w:rsidRDefault="005B16CE" w:rsidP="005B16CE">
      <w:pPr>
        <w:spacing w:before="100" w:beforeAutospacing="1" w:after="100" w:afterAutospacing="1" w:line="240" w:lineRule="auto"/>
        <w:jc w:val="both"/>
        <w:rPr>
          <w:rFonts w:ascii="Times New Roman" w:eastAsia="Times New Roman" w:hAnsi="Times New Roman" w:cs="Times New Roman"/>
          <w:sz w:val="24"/>
          <w:szCs w:val="24"/>
          <w:lang w:eastAsia="es-MX"/>
        </w:rPr>
      </w:pPr>
      <w:r w:rsidRPr="005B16CE">
        <w:rPr>
          <w:rFonts w:ascii="Times New Roman" w:eastAsia="Times New Roman" w:hAnsi="Times New Roman" w:cs="Times New Roman"/>
          <w:sz w:val="24"/>
          <w:szCs w:val="24"/>
          <w:lang w:eastAsia="es-MX"/>
        </w:rPr>
        <w:t>Convocada en Ginebra por el Consejo de Administración de la Oficina Internacional del Trabajo, y congregada en dicha ciudad el 19 junio 1947 en su trigésima reunión;</w:t>
      </w:r>
    </w:p>
    <w:p w:rsidR="005B16CE" w:rsidRPr="005B16CE" w:rsidRDefault="005B16CE" w:rsidP="005B16CE">
      <w:pPr>
        <w:spacing w:before="100" w:beforeAutospacing="1" w:after="100" w:afterAutospacing="1" w:line="240" w:lineRule="auto"/>
        <w:jc w:val="both"/>
        <w:rPr>
          <w:rFonts w:ascii="Times New Roman" w:eastAsia="Times New Roman" w:hAnsi="Times New Roman" w:cs="Times New Roman"/>
          <w:sz w:val="24"/>
          <w:szCs w:val="24"/>
          <w:lang w:eastAsia="es-MX"/>
        </w:rPr>
      </w:pPr>
      <w:r w:rsidRPr="005B16CE">
        <w:rPr>
          <w:rFonts w:ascii="Times New Roman" w:eastAsia="Times New Roman" w:hAnsi="Times New Roman" w:cs="Times New Roman"/>
          <w:sz w:val="24"/>
          <w:szCs w:val="24"/>
          <w:lang w:eastAsia="es-MX"/>
        </w:rPr>
        <w:t>Después de haber decidido adoptar diversas proposiciones relativas a la organización de la inspección del trabajo en la industria y el comercio, cuestión que constituye el cuarto punto del orden del día de la reunión, y</w:t>
      </w:r>
    </w:p>
    <w:p w:rsidR="005B16CE" w:rsidRPr="005B16CE" w:rsidRDefault="005B16CE" w:rsidP="005B16CE">
      <w:pPr>
        <w:spacing w:before="100" w:beforeAutospacing="1" w:after="100" w:afterAutospacing="1" w:line="240" w:lineRule="auto"/>
        <w:jc w:val="both"/>
        <w:rPr>
          <w:rFonts w:ascii="Times New Roman" w:eastAsia="Times New Roman" w:hAnsi="Times New Roman" w:cs="Times New Roman"/>
          <w:sz w:val="24"/>
          <w:szCs w:val="24"/>
          <w:lang w:eastAsia="es-MX"/>
        </w:rPr>
      </w:pPr>
      <w:r w:rsidRPr="005B16CE">
        <w:rPr>
          <w:rFonts w:ascii="Times New Roman" w:eastAsia="Times New Roman" w:hAnsi="Times New Roman" w:cs="Times New Roman"/>
          <w:sz w:val="24"/>
          <w:szCs w:val="24"/>
          <w:lang w:eastAsia="es-MX"/>
        </w:rPr>
        <w:t>Después de haber decidido que dichas proposiciones revistan la forma de un convenio internacional,</w:t>
      </w:r>
      <w:r>
        <w:rPr>
          <w:rFonts w:ascii="Times New Roman" w:eastAsia="Times New Roman" w:hAnsi="Times New Roman" w:cs="Times New Roman"/>
          <w:sz w:val="24"/>
          <w:szCs w:val="24"/>
          <w:lang w:eastAsia="es-MX"/>
        </w:rPr>
        <w:t xml:space="preserve"> </w:t>
      </w:r>
      <w:r w:rsidRPr="005B16CE">
        <w:rPr>
          <w:rFonts w:ascii="Times New Roman" w:eastAsia="Times New Roman" w:hAnsi="Times New Roman" w:cs="Times New Roman"/>
          <w:sz w:val="24"/>
          <w:szCs w:val="24"/>
          <w:lang w:eastAsia="es-MX"/>
        </w:rPr>
        <w:t>adopta, con fecha once de julio de mil novecientos cuarenta y siete, el siguiente Convenio, que podrá ser citado como el Convenio sobre la inspección del trabajo, 1947:</w:t>
      </w:r>
    </w:p>
    <w:p w:rsidR="005B16CE" w:rsidRPr="005B16CE" w:rsidRDefault="005B16CE" w:rsidP="005B16CE">
      <w:pPr>
        <w:spacing w:before="100" w:beforeAutospacing="1" w:after="100" w:afterAutospacing="1" w:line="240" w:lineRule="auto"/>
        <w:jc w:val="both"/>
        <w:outlineLvl w:val="1"/>
        <w:rPr>
          <w:rFonts w:ascii="Times New Roman" w:eastAsia="Times New Roman" w:hAnsi="Times New Roman" w:cs="Times New Roman"/>
          <w:b/>
          <w:bCs/>
          <w:sz w:val="36"/>
          <w:szCs w:val="36"/>
          <w:lang w:eastAsia="es-MX"/>
        </w:rPr>
      </w:pPr>
      <w:r w:rsidRPr="005B16CE">
        <w:rPr>
          <w:rFonts w:ascii="Times New Roman" w:eastAsia="Times New Roman" w:hAnsi="Times New Roman" w:cs="Times New Roman"/>
          <w:b/>
          <w:bCs/>
          <w:sz w:val="36"/>
          <w:szCs w:val="36"/>
          <w:lang w:eastAsia="es-MX"/>
        </w:rPr>
        <w:t>Parte I. Inspección del Trabajo en la Industria</w:t>
      </w:r>
    </w:p>
    <w:p w:rsidR="005B16CE" w:rsidRPr="005B16CE" w:rsidRDefault="005B16CE" w:rsidP="005B16CE">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0" w:name="A1"/>
      <w:bookmarkEnd w:id="0"/>
      <w:r w:rsidRPr="005B16CE">
        <w:rPr>
          <w:rFonts w:ascii="Times New Roman" w:eastAsia="Times New Roman" w:hAnsi="Times New Roman" w:cs="Times New Roman"/>
          <w:b/>
          <w:bCs/>
          <w:sz w:val="20"/>
          <w:szCs w:val="20"/>
          <w:lang w:eastAsia="es-MX"/>
        </w:rPr>
        <w:t>Artículo 1</w:t>
      </w:r>
    </w:p>
    <w:p w:rsidR="005B16CE" w:rsidRPr="005B16CE" w:rsidRDefault="005B16CE" w:rsidP="005B16CE">
      <w:pPr>
        <w:spacing w:before="100" w:beforeAutospacing="1" w:after="100" w:afterAutospacing="1" w:line="240" w:lineRule="auto"/>
        <w:jc w:val="both"/>
        <w:rPr>
          <w:rFonts w:ascii="Times New Roman" w:eastAsia="Times New Roman" w:hAnsi="Times New Roman" w:cs="Times New Roman"/>
          <w:sz w:val="24"/>
          <w:szCs w:val="24"/>
          <w:lang w:eastAsia="es-MX"/>
        </w:rPr>
      </w:pPr>
      <w:r w:rsidRPr="005B16CE">
        <w:rPr>
          <w:rFonts w:ascii="Times New Roman" w:eastAsia="Times New Roman" w:hAnsi="Times New Roman" w:cs="Times New Roman"/>
          <w:sz w:val="24"/>
          <w:szCs w:val="24"/>
          <w:lang w:eastAsia="es-MX"/>
        </w:rPr>
        <w:t>Todo Miembro de la Organización Internacional del Trabajo para el que esté en vigor el presente Convenio deberá mantener un sistema de inspección del trabajo en los establecimientos industriales.</w:t>
      </w:r>
    </w:p>
    <w:p w:rsidR="005B16CE" w:rsidRPr="005B16CE" w:rsidRDefault="005B16CE" w:rsidP="005B16CE">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1" w:name="A2"/>
      <w:bookmarkEnd w:id="1"/>
      <w:r w:rsidRPr="005B16CE">
        <w:rPr>
          <w:rFonts w:ascii="Times New Roman" w:eastAsia="Times New Roman" w:hAnsi="Times New Roman" w:cs="Times New Roman"/>
          <w:b/>
          <w:bCs/>
          <w:sz w:val="20"/>
          <w:szCs w:val="20"/>
          <w:lang w:eastAsia="es-MX"/>
        </w:rPr>
        <w:t>Artículo 2</w:t>
      </w:r>
    </w:p>
    <w:p w:rsidR="005B16CE" w:rsidRPr="005B16CE" w:rsidRDefault="005B16CE" w:rsidP="005B16CE">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2" w:name="A2P1"/>
      <w:bookmarkEnd w:id="2"/>
      <w:r w:rsidRPr="005B16CE">
        <w:rPr>
          <w:rFonts w:ascii="Times New Roman" w:eastAsia="Times New Roman" w:hAnsi="Times New Roman" w:cs="Times New Roman"/>
          <w:sz w:val="24"/>
          <w:szCs w:val="24"/>
          <w:lang w:eastAsia="es-MX"/>
        </w:rPr>
        <w:t>1. El sistema de inspección del trabajo en los establecimientos industriales se aplicará a todos los establecimientos a cuyo respecto los inspectores del trabajo estén encargados de velar por el cumplimiento de las disposiciones legales relativas a las condiciones de trabajo y a la protección de los trabajadores en el ejercicio de su profesión.</w:t>
      </w:r>
    </w:p>
    <w:p w:rsidR="005B16CE" w:rsidRPr="005B16CE" w:rsidRDefault="005B16CE" w:rsidP="005B16CE">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3" w:name="A2P2"/>
      <w:bookmarkEnd w:id="3"/>
      <w:r w:rsidRPr="005B16CE">
        <w:rPr>
          <w:rFonts w:ascii="Times New Roman" w:eastAsia="Times New Roman" w:hAnsi="Times New Roman" w:cs="Times New Roman"/>
          <w:sz w:val="24"/>
          <w:szCs w:val="24"/>
          <w:lang w:eastAsia="es-MX"/>
        </w:rPr>
        <w:t>2. La legislación nacional podrá exceptuar de la aplicación del presente Convenio a las empresas mineras y de transporte, o a partes de dichas empresas.</w:t>
      </w:r>
    </w:p>
    <w:p w:rsidR="005B16CE" w:rsidRPr="005B16CE" w:rsidRDefault="005B16CE" w:rsidP="005B16CE">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4" w:name="A3"/>
      <w:bookmarkEnd w:id="4"/>
      <w:r w:rsidRPr="005B16CE">
        <w:rPr>
          <w:rFonts w:ascii="Times New Roman" w:eastAsia="Times New Roman" w:hAnsi="Times New Roman" w:cs="Times New Roman"/>
          <w:b/>
          <w:bCs/>
          <w:sz w:val="20"/>
          <w:szCs w:val="20"/>
          <w:lang w:eastAsia="es-MX"/>
        </w:rPr>
        <w:t>Artículo 3</w:t>
      </w:r>
    </w:p>
    <w:p w:rsidR="005B16CE" w:rsidRPr="005B16CE" w:rsidRDefault="005B16CE" w:rsidP="005B16CE">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5" w:name="A3P1"/>
      <w:bookmarkEnd w:id="5"/>
      <w:r w:rsidRPr="005B16CE">
        <w:rPr>
          <w:rFonts w:ascii="Times New Roman" w:eastAsia="Times New Roman" w:hAnsi="Times New Roman" w:cs="Times New Roman"/>
          <w:sz w:val="24"/>
          <w:szCs w:val="24"/>
          <w:lang w:eastAsia="es-MX"/>
        </w:rPr>
        <w:t xml:space="preserve">1. El sistema de inspección estará encargado de: </w:t>
      </w:r>
    </w:p>
    <w:p w:rsidR="005B16CE" w:rsidRPr="005B16CE" w:rsidRDefault="005B16CE" w:rsidP="005B16CE">
      <w:pPr>
        <w:numPr>
          <w:ilvl w:val="1"/>
          <w:numId w:val="7"/>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5B16CE">
        <w:rPr>
          <w:rFonts w:ascii="Times New Roman" w:eastAsia="Times New Roman" w:hAnsi="Times New Roman" w:cs="Times New Roman"/>
          <w:sz w:val="24"/>
          <w:szCs w:val="24"/>
          <w:lang w:eastAsia="es-MX"/>
        </w:rPr>
        <w:t>(a) velar por el cumplimiento de las disposiciones legales relativas a las condiciones de trabajo y a la protección de los trabajadores en el ejercicio de su profesión, tales como las disposiciones sobre horas de trabajo, salarios, seguridad, higiene y bienestar, empleo de menores y demás disposiciones afines, en la medida en que los inspectores del trabajo estén encargados de velar por el cumplimiento de dichas disposiciones;</w:t>
      </w:r>
    </w:p>
    <w:p w:rsidR="005B16CE" w:rsidRPr="005B16CE" w:rsidRDefault="005B16CE" w:rsidP="005B16CE">
      <w:pPr>
        <w:numPr>
          <w:ilvl w:val="1"/>
          <w:numId w:val="7"/>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5B16CE">
        <w:rPr>
          <w:rFonts w:ascii="Times New Roman" w:eastAsia="Times New Roman" w:hAnsi="Times New Roman" w:cs="Times New Roman"/>
          <w:sz w:val="24"/>
          <w:szCs w:val="24"/>
          <w:lang w:eastAsia="es-MX"/>
        </w:rPr>
        <w:t>(b) facilitar información técnica y asesorar a los empleadores y a los trabajadores sobre la manera más efectiva de cumplir las disposiciones legales;</w:t>
      </w:r>
    </w:p>
    <w:p w:rsidR="005B16CE" w:rsidRPr="005B16CE" w:rsidRDefault="005B16CE" w:rsidP="005B16CE">
      <w:pPr>
        <w:numPr>
          <w:ilvl w:val="1"/>
          <w:numId w:val="7"/>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5B16CE">
        <w:rPr>
          <w:rFonts w:ascii="Times New Roman" w:eastAsia="Times New Roman" w:hAnsi="Times New Roman" w:cs="Times New Roman"/>
          <w:sz w:val="24"/>
          <w:szCs w:val="24"/>
          <w:lang w:eastAsia="es-MX"/>
        </w:rPr>
        <w:lastRenderedPageBreak/>
        <w:t>(c) poner en conocimiento de la autoridad competente las deficiencias o los abusos que no estén específicamente cubiertos por las disposiciones legales existentes.</w:t>
      </w:r>
    </w:p>
    <w:p w:rsidR="005B16CE" w:rsidRPr="005B16CE" w:rsidRDefault="005B16CE" w:rsidP="005B16CE">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6" w:name="A3P2"/>
      <w:bookmarkEnd w:id="6"/>
      <w:r w:rsidRPr="005B16CE">
        <w:rPr>
          <w:rFonts w:ascii="Times New Roman" w:eastAsia="Times New Roman" w:hAnsi="Times New Roman" w:cs="Times New Roman"/>
          <w:sz w:val="24"/>
          <w:szCs w:val="24"/>
          <w:lang w:eastAsia="es-MX"/>
        </w:rPr>
        <w:t>2. Ninguna otra función que se encomiende a los inspectores del trabajo deberá entorpecer el cumplimiento efectivo de sus funciones principales o perjudicar, en manera alguna, la autoridad e imparcialidad que los inspectores necesitan en sus relaciones con los empleadores y los trabajadores.</w:t>
      </w:r>
    </w:p>
    <w:p w:rsidR="005B16CE" w:rsidRPr="005B16CE" w:rsidRDefault="005B16CE" w:rsidP="005B16CE">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7" w:name="A4"/>
      <w:bookmarkEnd w:id="7"/>
      <w:r w:rsidRPr="005B16CE">
        <w:rPr>
          <w:rFonts w:ascii="Times New Roman" w:eastAsia="Times New Roman" w:hAnsi="Times New Roman" w:cs="Times New Roman"/>
          <w:b/>
          <w:bCs/>
          <w:sz w:val="20"/>
          <w:szCs w:val="20"/>
          <w:lang w:eastAsia="es-MX"/>
        </w:rPr>
        <w:t>Artículo 4</w:t>
      </w:r>
    </w:p>
    <w:p w:rsidR="005B16CE" w:rsidRPr="005B16CE" w:rsidRDefault="005B16CE" w:rsidP="005B16CE">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8" w:name="A4P1"/>
      <w:bookmarkEnd w:id="8"/>
      <w:r w:rsidRPr="005B16CE">
        <w:rPr>
          <w:rFonts w:ascii="Times New Roman" w:eastAsia="Times New Roman" w:hAnsi="Times New Roman" w:cs="Times New Roman"/>
          <w:sz w:val="24"/>
          <w:szCs w:val="24"/>
          <w:lang w:eastAsia="es-MX"/>
        </w:rPr>
        <w:t>1. Siempre que sea compatible con la práctica administrativa del Miembro, la inspección del trabajo deberá estar bajo la vigilancia y control de una autoridad central.</w:t>
      </w:r>
    </w:p>
    <w:p w:rsidR="005B16CE" w:rsidRPr="005B16CE" w:rsidRDefault="005B16CE" w:rsidP="005B16CE">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9" w:name="A4P2"/>
      <w:bookmarkEnd w:id="9"/>
      <w:r w:rsidRPr="005B16CE">
        <w:rPr>
          <w:rFonts w:ascii="Times New Roman" w:eastAsia="Times New Roman" w:hAnsi="Times New Roman" w:cs="Times New Roman"/>
          <w:sz w:val="24"/>
          <w:szCs w:val="24"/>
          <w:lang w:eastAsia="es-MX"/>
        </w:rPr>
        <w:t xml:space="preserve">2. En el caso de un Estado federal, el término </w:t>
      </w:r>
      <w:r w:rsidRPr="005B16CE">
        <w:rPr>
          <w:rFonts w:ascii="Times New Roman" w:eastAsia="Times New Roman" w:hAnsi="Times New Roman" w:cs="Times New Roman"/>
          <w:b/>
          <w:bCs/>
          <w:i/>
          <w:iCs/>
          <w:sz w:val="24"/>
          <w:szCs w:val="24"/>
          <w:lang w:eastAsia="es-MX"/>
        </w:rPr>
        <w:t>autoridad central</w:t>
      </w:r>
      <w:r w:rsidRPr="005B16CE">
        <w:rPr>
          <w:rFonts w:ascii="Times New Roman" w:eastAsia="Times New Roman" w:hAnsi="Times New Roman" w:cs="Times New Roman"/>
          <w:b/>
          <w:bCs/>
          <w:sz w:val="24"/>
          <w:szCs w:val="24"/>
          <w:lang w:eastAsia="es-MX"/>
        </w:rPr>
        <w:t xml:space="preserve"> </w:t>
      </w:r>
      <w:r w:rsidRPr="005B16CE">
        <w:rPr>
          <w:rFonts w:ascii="Times New Roman" w:eastAsia="Times New Roman" w:hAnsi="Times New Roman" w:cs="Times New Roman"/>
          <w:sz w:val="24"/>
          <w:szCs w:val="24"/>
          <w:lang w:eastAsia="es-MX"/>
        </w:rPr>
        <w:t>podrá significar una autoridad federal o una autoridad central de una entidad confederada.</w:t>
      </w:r>
    </w:p>
    <w:p w:rsidR="005B16CE" w:rsidRPr="005B16CE" w:rsidRDefault="005B16CE" w:rsidP="005B16CE">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10" w:name="A5"/>
      <w:bookmarkEnd w:id="10"/>
      <w:r w:rsidRPr="005B16CE">
        <w:rPr>
          <w:rFonts w:ascii="Times New Roman" w:eastAsia="Times New Roman" w:hAnsi="Times New Roman" w:cs="Times New Roman"/>
          <w:b/>
          <w:bCs/>
          <w:sz w:val="20"/>
          <w:szCs w:val="20"/>
          <w:lang w:eastAsia="es-MX"/>
        </w:rPr>
        <w:t>Artículo 5</w:t>
      </w:r>
    </w:p>
    <w:p w:rsidR="005B16CE" w:rsidRPr="005B16CE" w:rsidRDefault="005B16CE" w:rsidP="005B16CE">
      <w:pPr>
        <w:spacing w:before="100" w:beforeAutospacing="1" w:after="100" w:afterAutospacing="1" w:line="240" w:lineRule="auto"/>
        <w:jc w:val="both"/>
        <w:rPr>
          <w:rFonts w:ascii="Times New Roman" w:eastAsia="Times New Roman" w:hAnsi="Times New Roman" w:cs="Times New Roman"/>
          <w:sz w:val="24"/>
          <w:szCs w:val="24"/>
          <w:lang w:eastAsia="es-MX"/>
        </w:rPr>
      </w:pPr>
      <w:r w:rsidRPr="005B16CE">
        <w:rPr>
          <w:rFonts w:ascii="Times New Roman" w:eastAsia="Times New Roman" w:hAnsi="Times New Roman" w:cs="Times New Roman"/>
          <w:sz w:val="24"/>
          <w:szCs w:val="24"/>
          <w:lang w:eastAsia="es-MX"/>
        </w:rPr>
        <w:t>La autoridad competente deberá adoptar las medidas pertinentes para fomentar:</w:t>
      </w:r>
    </w:p>
    <w:p w:rsidR="005B16CE" w:rsidRPr="005B16CE" w:rsidRDefault="005B16CE" w:rsidP="005B16CE">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5B16CE">
        <w:rPr>
          <w:rFonts w:ascii="Times New Roman" w:eastAsia="Times New Roman" w:hAnsi="Times New Roman" w:cs="Times New Roman"/>
          <w:sz w:val="24"/>
          <w:szCs w:val="24"/>
          <w:lang w:eastAsia="es-MX"/>
        </w:rPr>
        <w:t>(a) la cooperación efectiva de los servicios de inspección con otros servicios gubernamentales y con instituciones, públicas o privadas, que ejerzan actividades similares;</w:t>
      </w:r>
    </w:p>
    <w:p w:rsidR="005B16CE" w:rsidRPr="005B16CE" w:rsidRDefault="005B16CE" w:rsidP="005B16CE">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5B16CE">
        <w:rPr>
          <w:rFonts w:ascii="Times New Roman" w:eastAsia="Times New Roman" w:hAnsi="Times New Roman" w:cs="Times New Roman"/>
          <w:sz w:val="24"/>
          <w:szCs w:val="24"/>
          <w:lang w:eastAsia="es-MX"/>
        </w:rPr>
        <w:t>(b) la colaboración de los funcionarios de la inspección con los empleadores y trabajadores o sus organizaciones.</w:t>
      </w:r>
    </w:p>
    <w:p w:rsidR="005B16CE" w:rsidRPr="005B16CE" w:rsidRDefault="005B16CE" w:rsidP="005B16CE">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11" w:name="A6"/>
      <w:bookmarkEnd w:id="11"/>
      <w:r w:rsidRPr="005B16CE">
        <w:rPr>
          <w:rFonts w:ascii="Times New Roman" w:eastAsia="Times New Roman" w:hAnsi="Times New Roman" w:cs="Times New Roman"/>
          <w:b/>
          <w:bCs/>
          <w:sz w:val="20"/>
          <w:szCs w:val="20"/>
          <w:lang w:eastAsia="es-MX"/>
        </w:rPr>
        <w:t>Artículo 6</w:t>
      </w:r>
    </w:p>
    <w:p w:rsidR="005B16CE" w:rsidRPr="005B16CE" w:rsidRDefault="005B16CE" w:rsidP="005B16CE">
      <w:pPr>
        <w:spacing w:before="100" w:beforeAutospacing="1" w:after="100" w:afterAutospacing="1" w:line="240" w:lineRule="auto"/>
        <w:jc w:val="both"/>
        <w:rPr>
          <w:rFonts w:ascii="Times New Roman" w:eastAsia="Times New Roman" w:hAnsi="Times New Roman" w:cs="Times New Roman"/>
          <w:sz w:val="24"/>
          <w:szCs w:val="24"/>
          <w:lang w:eastAsia="es-MX"/>
        </w:rPr>
      </w:pPr>
      <w:r w:rsidRPr="005B16CE">
        <w:rPr>
          <w:rFonts w:ascii="Times New Roman" w:eastAsia="Times New Roman" w:hAnsi="Times New Roman" w:cs="Times New Roman"/>
          <w:sz w:val="24"/>
          <w:szCs w:val="24"/>
          <w:lang w:eastAsia="es-MX"/>
        </w:rPr>
        <w:t>El personal de inspección deberá estar compuesto de funcionarios públicos cuya situación jurídica y cuyas condiciones de servicio les garanticen la estabilidad en su empleo y los independicen de los cambios de gobierno y de cualquier influencia exterior indebida.</w:t>
      </w:r>
    </w:p>
    <w:p w:rsidR="005B16CE" w:rsidRPr="005B16CE" w:rsidRDefault="005B16CE" w:rsidP="005B16CE">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12" w:name="A7"/>
      <w:bookmarkEnd w:id="12"/>
      <w:r w:rsidRPr="005B16CE">
        <w:rPr>
          <w:rFonts w:ascii="Times New Roman" w:eastAsia="Times New Roman" w:hAnsi="Times New Roman" w:cs="Times New Roman"/>
          <w:b/>
          <w:bCs/>
          <w:sz w:val="20"/>
          <w:szCs w:val="20"/>
          <w:lang w:eastAsia="es-MX"/>
        </w:rPr>
        <w:t>Artículo 7</w:t>
      </w:r>
    </w:p>
    <w:p w:rsidR="005B16CE" w:rsidRPr="005B16CE" w:rsidRDefault="005B16CE" w:rsidP="005B16CE">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13" w:name="A7P1"/>
      <w:bookmarkEnd w:id="13"/>
      <w:r w:rsidRPr="005B16CE">
        <w:rPr>
          <w:rFonts w:ascii="Times New Roman" w:eastAsia="Times New Roman" w:hAnsi="Times New Roman" w:cs="Times New Roman"/>
          <w:sz w:val="24"/>
          <w:szCs w:val="24"/>
          <w:lang w:eastAsia="es-MX"/>
        </w:rPr>
        <w:t>1. A reserva de las condiciones a las que la legislación nacional sujete la contratación de funcionarios públicos, los inspectores del trabajo serán contratados tomándose únicamente en cuenta las aptitudes del candidato para el desempeño de sus funciones.</w:t>
      </w:r>
    </w:p>
    <w:p w:rsidR="005B16CE" w:rsidRPr="005B16CE" w:rsidRDefault="005B16CE" w:rsidP="005B16CE">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14" w:name="A7P2"/>
      <w:bookmarkEnd w:id="14"/>
      <w:r w:rsidRPr="005B16CE">
        <w:rPr>
          <w:rFonts w:ascii="Times New Roman" w:eastAsia="Times New Roman" w:hAnsi="Times New Roman" w:cs="Times New Roman"/>
          <w:sz w:val="24"/>
          <w:szCs w:val="24"/>
          <w:lang w:eastAsia="es-MX"/>
        </w:rPr>
        <w:t>2. La autoridad competente determinará la forma de comprobar esas aptitudes.</w:t>
      </w:r>
    </w:p>
    <w:p w:rsidR="005B16CE" w:rsidRPr="005B16CE" w:rsidRDefault="005B16CE" w:rsidP="005B16CE">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15" w:name="A7P3"/>
      <w:bookmarkEnd w:id="15"/>
      <w:r w:rsidRPr="005B16CE">
        <w:rPr>
          <w:rFonts w:ascii="Times New Roman" w:eastAsia="Times New Roman" w:hAnsi="Times New Roman" w:cs="Times New Roman"/>
          <w:sz w:val="24"/>
          <w:szCs w:val="24"/>
          <w:lang w:eastAsia="es-MX"/>
        </w:rPr>
        <w:t>3. Los inspectores del trabajo deberán recibir formación adecuada para el desempeño de sus funciones.</w:t>
      </w:r>
    </w:p>
    <w:p w:rsidR="005B16CE" w:rsidRPr="005B16CE" w:rsidRDefault="005B16CE" w:rsidP="005B16CE">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16" w:name="A8"/>
      <w:bookmarkEnd w:id="16"/>
      <w:r w:rsidRPr="005B16CE">
        <w:rPr>
          <w:rFonts w:ascii="Times New Roman" w:eastAsia="Times New Roman" w:hAnsi="Times New Roman" w:cs="Times New Roman"/>
          <w:b/>
          <w:bCs/>
          <w:sz w:val="20"/>
          <w:szCs w:val="20"/>
          <w:lang w:eastAsia="es-MX"/>
        </w:rPr>
        <w:t>Artículo 8</w:t>
      </w:r>
    </w:p>
    <w:p w:rsidR="005B16CE" w:rsidRDefault="005B16CE" w:rsidP="005B16CE">
      <w:pPr>
        <w:spacing w:before="100" w:beforeAutospacing="1" w:after="100" w:afterAutospacing="1" w:line="240" w:lineRule="auto"/>
        <w:jc w:val="both"/>
        <w:rPr>
          <w:rFonts w:ascii="Times New Roman" w:eastAsia="Times New Roman" w:hAnsi="Times New Roman" w:cs="Times New Roman"/>
          <w:sz w:val="24"/>
          <w:szCs w:val="24"/>
          <w:lang w:eastAsia="es-MX"/>
        </w:rPr>
      </w:pPr>
      <w:r w:rsidRPr="005B16CE">
        <w:rPr>
          <w:rFonts w:ascii="Times New Roman" w:eastAsia="Times New Roman" w:hAnsi="Times New Roman" w:cs="Times New Roman"/>
          <w:sz w:val="24"/>
          <w:szCs w:val="24"/>
          <w:lang w:eastAsia="es-MX"/>
        </w:rPr>
        <w:t>Las mujeres y los hombres serán igualmente elegibles para formar parte del personal de inspección, y, cuando fuere necesario, se asignarán funciones especiales a los inspectores y a las inspectoras, respectivamente.</w:t>
      </w:r>
    </w:p>
    <w:p w:rsidR="005B16CE" w:rsidRDefault="005B16CE" w:rsidP="005B16CE">
      <w:pPr>
        <w:spacing w:before="100" w:beforeAutospacing="1" w:after="100" w:afterAutospacing="1" w:line="240" w:lineRule="auto"/>
        <w:jc w:val="both"/>
        <w:rPr>
          <w:rFonts w:ascii="Times New Roman" w:eastAsia="Times New Roman" w:hAnsi="Times New Roman" w:cs="Times New Roman"/>
          <w:sz w:val="24"/>
          <w:szCs w:val="24"/>
          <w:lang w:eastAsia="es-MX"/>
        </w:rPr>
      </w:pPr>
    </w:p>
    <w:p w:rsidR="005B16CE" w:rsidRPr="005B16CE" w:rsidRDefault="005B16CE" w:rsidP="005B16CE">
      <w:pPr>
        <w:spacing w:before="100" w:beforeAutospacing="1" w:after="100" w:afterAutospacing="1" w:line="240" w:lineRule="auto"/>
        <w:jc w:val="both"/>
        <w:rPr>
          <w:rFonts w:ascii="Times New Roman" w:eastAsia="Times New Roman" w:hAnsi="Times New Roman" w:cs="Times New Roman"/>
          <w:sz w:val="24"/>
          <w:szCs w:val="24"/>
          <w:lang w:eastAsia="es-MX"/>
        </w:rPr>
      </w:pPr>
    </w:p>
    <w:p w:rsidR="005B16CE" w:rsidRPr="005B16CE" w:rsidRDefault="005B16CE" w:rsidP="005B16CE">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17" w:name="A9"/>
      <w:bookmarkEnd w:id="17"/>
      <w:r w:rsidRPr="005B16CE">
        <w:rPr>
          <w:rFonts w:ascii="Times New Roman" w:eastAsia="Times New Roman" w:hAnsi="Times New Roman" w:cs="Times New Roman"/>
          <w:b/>
          <w:bCs/>
          <w:sz w:val="20"/>
          <w:szCs w:val="20"/>
          <w:lang w:eastAsia="es-MX"/>
        </w:rPr>
        <w:lastRenderedPageBreak/>
        <w:t>Artículo 9</w:t>
      </w:r>
    </w:p>
    <w:p w:rsidR="005B16CE" w:rsidRPr="005B16CE" w:rsidRDefault="005B16CE" w:rsidP="005B16CE">
      <w:pPr>
        <w:spacing w:before="100" w:beforeAutospacing="1" w:after="100" w:afterAutospacing="1" w:line="240" w:lineRule="auto"/>
        <w:jc w:val="both"/>
        <w:rPr>
          <w:rFonts w:ascii="Times New Roman" w:eastAsia="Times New Roman" w:hAnsi="Times New Roman" w:cs="Times New Roman"/>
          <w:sz w:val="24"/>
          <w:szCs w:val="24"/>
          <w:lang w:eastAsia="es-MX"/>
        </w:rPr>
      </w:pPr>
      <w:r w:rsidRPr="005B16CE">
        <w:rPr>
          <w:rFonts w:ascii="Times New Roman" w:eastAsia="Times New Roman" w:hAnsi="Times New Roman" w:cs="Times New Roman"/>
          <w:sz w:val="24"/>
          <w:szCs w:val="24"/>
          <w:lang w:eastAsia="es-MX"/>
        </w:rPr>
        <w:t>Todo Miembro dictará las medidas necesarias para garantizar la colaboración de peritos y técnicos debidamente calificados, entre los que figurarán especialistas en medicina, ingeniería, electricidad y química, en el servicio de inspección, de acuerdo con los métodos que se consideren más apropiados a las condiciones nacionales, a fin de velar por el cumplimiento de las disposiciones legales relativas a la protección de la salud y seguridad de los trabajadores en el ejercicio de su profesión, e investigar los efectos de los procedimientos empleados, de los materiales utilizados y de los métodos de trabajo en la salud y seguridad de los trabajadores.</w:t>
      </w:r>
    </w:p>
    <w:p w:rsidR="005B16CE" w:rsidRPr="005B16CE" w:rsidRDefault="005B16CE" w:rsidP="005B16CE">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18" w:name="A10"/>
      <w:bookmarkEnd w:id="18"/>
      <w:r w:rsidRPr="005B16CE">
        <w:rPr>
          <w:rFonts w:ascii="Times New Roman" w:eastAsia="Times New Roman" w:hAnsi="Times New Roman" w:cs="Times New Roman"/>
          <w:b/>
          <w:bCs/>
          <w:sz w:val="20"/>
          <w:szCs w:val="20"/>
          <w:lang w:eastAsia="es-MX"/>
        </w:rPr>
        <w:t>Artículo 10</w:t>
      </w:r>
    </w:p>
    <w:p w:rsidR="005B16CE" w:rsidRPr="005B16CE" w:rsidRDefault="005B16CE" w:rsidP="005B16CE">
      <w:pPr>
        <w:spacing w:before="100" w:beforeAutospacing="1" w:after="100" w:afterAutospacing="1" w:line="240" w:lineRule="auto"/>
        <w:jc w:val="both"/>
        <w:rPr>
          <w:rFonts w:ascii="Times New Roman" w:eastAsia="Times New Roman" w:hAnsi="Times New Roman" w:cs="Times New Roman"/>
          <w:sz w:val="24"/>
          <w:szCs w:val="24"/>
          <w:lang w:eastAsia="es-MX"/>
        </w:rPr>
      </w:pPr>
      <w:r w:rsidRPr="005B16CE">
        <w:rPr>
          <w:rFonts w:ascii="Times New Roman" w:eastAsia="Times New Roman" w:hAnsi="Times New Roman" w:cs="Times New Roman"/>
          <w:sz w:val="24"/>
          <w:szCs w:val="24"/>
          <w:lang w:eastAsia="es-MX"/>
        </w:rPr>
        <w:t>El número de inspectores del trabajo será suficiente para garantizar el desempeño efectivo de las funciones del servicio de inspección, y se determinará teniendo debidamente en cuenta:</w:t>
      </w:r>
    </w:p>
    <w:p w:rsidR="005B16CE" w:rsidRPr="005B16CE" w:rsidRDefault="005B16CE" w:rsidP="005B16CE">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5B16CE">
        <w:rPr>
          <w:rFonts w:ascii="Times New Roman" w:eastAsia="Times New Roman" w:hAnsi="Times New Roman" w:cs="Times New Roman"/>
          <w:sz w:val="24"/>
          <w:szCs w:val="24"/>
          <w:lang w:eastAsia="es-MX"/>
        </w:rPr>
        <w:t xml:space="preserve">(a) la importancia de las funciones que tengan que desempeñar los inspectores, particularmente: </w:t>
      </w:r>
    </w:p>
    <w:p w:rsidR="005B16CE" w:rsidRPr="005B16CE" w:rsidRDefault="005B16CE" w:rsidP="005B16CE">
      <w:pPr>
        <w:numPr>
          <w:ilvl w:val="1"/>
          <w:numId w:val="11"/>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5B16CE">
        <w:rPr>
          <w:rFonts w:ascii="Times New Roman" w:eastAsia="Times New Roman" w:hAnsi="Times New Roman" w:cs="Times New Roman"/>
          <w:sz w:val="24"/>
          <w:szCs w:val="24"/>
          <w:lang w:eastAsia="es-MX"/>
        </w:rPr>
        <w:t>(i) el número, naturaleza, importancia y situación de los establecimientos sujetos a inspección;</w:t>
      </w:r>
    </w:p>
    <w:p w:rsidR="005B16CE" w:rsidRPr="005B16CE" w:rsidRDefault="005B16CE" w:rsidP="005B16CE">
      <w:pPr>
        <w:numPr>
          <w:ilvl w:val="1"/>
          <w:numId w:val="11"/>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5B16CE">
        <w:rPr>
          <w:rFonts w:ascii="Times New Roman" w:eastAsia="Times New Roman" w:hAnsi="Times New Roman" w:cs="Times New Roman"/>
          <w:sz w:val="24"/>
          <w:szCs w:val="24"/>
          <w:lang w:eastAsia="es-MX"/>
        </w:rPr>
        <w:t>(ii) el número y las categorías de trabajadores empleados en tales establecimientos;</w:t>
      </w:r>
    </w:p>
    <w:p w:rsidR="005B16CE" w:rsidRPr="005B16CE" w:rsidRDefault="005B16CE" w:rsidP="005B16CE">
      <w:pPr>
        <w:numPr>
          <w:ilvl w:val="1"/>
          <w:numId w:val="11"/>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5B16CE">
        <w:rPr>
          <w:rFonts w:ascii="Times New Roman" w:eastAsia="Times New Roman" w:hAnsi="Times New Roman" w:cs="Times New Roman"/>
          <w:sz w:val="24"/>
          <w:szCs w:val="24"/>
          <w:lang w:eastAsia="es-MX"/>
        </w:rPr>
        <w:t>(iii) el número y complejidad de las disposiciones legales por cuya aplicación deba velarse;</w:t>
      </w:r>
    </w:p>
    <w:p w:rsidR="005B16CE" w:rsidRPr="005B16CE" w:rsidRDefault="005B16CE" w:rsidP="005B16CE">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5B16CE">
        <w:rPr>
          <w:rFonts w:ascii="Times New Roman" w:eastAsia="Times New Roman" w:hAnsi="Times New Roman" w:cs="Times New Roman"/>
          <w:sz w:val="24"/>
          <w:szCs w:val="24"/>
          <w:lang w:eastAsia="es-MX"/>
        </w:rPr>
        <w:t>(b) los medios materiales puestos a disposición de los inspectores; y</w:t>
      </w:r>
    </w:p>
    <w:p w:rsidR="005B16CE" w:rsidRPr="005B16CE" w:rsidRDefault="005B16CE" w:rsidP="005B16CE">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5B16CE">
        <w:rPr>
          <w:rFonts w:ascii="Times New Roman" w:eastAsia="Times New Roman" w:hAnsi="Times New Roman" w:cs="Times New Roman"/>
          <w:sz w:val="24"/>
          <w:szCs w:val="24"/>
          <w:lang w:eastAsia="es-MX"/>
        </w:rPr>
        <w:t>(c) las condiciones prácticas en que deberán realizarse las visitas de inspección para que sean eficaces.</w:t>
      </w:r>
    </w:p>
    <w:p w:rsidR="005B16CE" w:rsidRPr="005B16CE" w:rsidRDefault="005B16CE" w:rsidP="005B16CE">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19" w:name="A11"/>
      <w:bookmarkEnd w:id="19"/>
      <w:r w:rsidRPr="005B16CE">
        <w:rPr>
          <w:rFonts w:ascii="Times New Roman" w:eastAsia="Times New Roman" w:hAnsi="Times New Roman" w:cs="Times New Roman"/>
          <w:b/>
          <w:bCs/>
          <w:sz w:val="20"/>
          <w:szCs w:val="20"/>
          <w:lang w:eastAsia="es-MX"/>
        </w:rPr>
        <w:t>Artículo 11</w:t>
      </w:r>
    </w:p>
    <w:p w:rsidR="005B16CE" w:rsidRPr="005B16CE" w:rsidRDefault="005B16CE" w:rsidP="005B16CE">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20" w:name="A11P1"/>
      <w:bookmarkEnd w:id="20"/>
      <w:r w:rsidRPr="005B16CE">
        <w:rPr>
          <w:rFonts w:ascii="Times New Roman" w:eastAsia="Times New Roman" w:hAnsi="Times New Roman" w:cs="Times New Roman"/>
          <w:sz w:val="24"/>
          <w:szCs w:val="24"/>
          <w:lang w:eastAsia="es-MX"/>
        </w:rPr>
        <w:t xml:space="preserve">1. La autoridad competente deberá adoptar las medidas necesarias para proporcionar a los inspectores del trabajo: </w:t>
      </w:r>
    </w:p>
    <w:p w:rsidR="005B16CE" w:rsidRPr="005B16CE" w:rsidRDefault="005B16CE" w:rsidP="005B16CE">
      <w:pPr>
        <w:numPr>
          <w:ilvl w:val="1"/>
          <w:numId w:val="12"/>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5B16CE">
        <w:rPr>
          <w:rFonts w:ascii="Times New Roman" w:eastAsia="Times New Roman" w:hAnsi="Times New Roman" w:cs="Times New Roman"/>
          <w:sz w:val="24"/>
          <w:szCs w:val="24"/>
          <w:lang w:eastAsia="es-MX"/>
        </w:rPr>
        <w:t>(a) oficinas locales debidamente equipadas, habida cuenta de las necesidades del servicio, y accesibles a todas las personas interesadas;</w:t>
      </w:r>
    </w:p>
    <w:p w:rsidR="005B16CE" w:rsidRPr="005B16CE" w:rsidRDefault="005B16CE" w:rsidP="005B16CE">
      <w:pPr>
        <w:numPr>
          <w:ilvl w:val="1"/>
          <w:numId w:val="12"/>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5B16CE">
        <w:rPr>
          <w:rFonts w:ascii="Times New Roman" w:eastAsia="Times New Roman" w:hAnsi="Times New Roman" w:cs="Times New Roman"/>
          <w:sz w:val="24"/>
          <w:szCs w:val="24"/>
          <w:lang w:eastAsia="es-MX"/>
        </w:rPr>
        <w:t>(b) los medios de transporte necesarios para el desempeño de sus funciones, en caso de que no existan medios públicos apropiados.</w:t>
      </w:r>
    </w:p>
    <w:p w:rsidR="005B16CE" w:rsidRPr="005B16CE" w:rsidRDefault="005B16CE" w:rsidP="005B16CE">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21" w:name="A11P2"/>
      <w:bookmarkEnd w:id="21"/>
      <w:r w:rsidRPr="005B16CE">
        <w:rPr>
          <w:rFonts w:ascii="Times New Roman" w:eastAsia="Times New Roman" w:hAnsi="Times New Roman" w:cs="Times New Roman"/>
          <w:sz w:val="24"/>
          <w:szCs w:val="24"/>
          <w:lang w:eastAsia="es-MX"/>
        </w:rPr>
        <w:t>2. La autoridad competente deberá adoptar las medidas necesarias para reembolsar a los inspectores del trabajo todo gasto imprevisto y cualquier gasto de transporte que pudiere ser necesario para el desempeño de sus funciones.</w:t>
      </w:r>
    </w:p>
    <w:p w:rsidR="005B16CE" w:rsidRPr="005B16CE" w:rsidRDefault="005B16CE" w:rsidP="005B16CE">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22" w:name="A12"/>
      <w:bookmarkEnd w:id="22"/>
      <w:r w:rsidRPr="005B16CE">
        <w:rPr>
          <w:rFonts w:ascii="Times New Roman" w:eastAsia="Times New Roman" w:hAnsi="Times New Roman" w:cs="Times New Roman"/>
          <w:b/>
          <w:bCs/>
          <w:sz w:val="20"/>
          <w:szCs w:val="20"/>
          <w:lang w:eastAsia="es-MX"/>
        </w:rPr>
        <w:t>Artículo 12</w:t>
      </w:r>
    </w:p>
    <w:p w:rsidR="005B16CE" w:rsidRPr="005B16CE" w:rsidRDefault="005B16CE" w:rsidP="005B16CE">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23" w:name="A12P1"/>
      <w:bookmarkEnd w:id="23"/>
      <w:r w:rsidRPr="005B16CE">
        <w:rPr>
          <w:rFonts w:ascii="Times New Roman" w:eastAsia="Times New Roman" w:hAnsi="Times New Roman" w:cs="Times New Roman"/>
          <w:sz w:val="24"/>
          <w:szCs w:val="24"/>
          <w:lang w:eastAsia="es-MX"/>
        </w:rPr>
        <w:t xml:space="preserve">1. Los inspectores del trabajo que acrediten debidamente su identidad estarán autorizados: </w:t>
      </w:r>
    </w:p>
    <w:p w:rsidR="005B16CE" w:rsidRPr="005B16CE" w:rsidRDefault="005B16CE" w:rsidP="005B16CE">
      <w:pPr>
        <w:numPr>
          <w:ilvl w:val="1"/>
          <w:numId w:val="13"/>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5B16CE">
        <w:rPr>
          <w:rFonts w:ascii="Times New Roman" w:eastAsia="Times New Roman" w:hAnsi="Times New Roman" w:cs="Times New Roman"/>
          <w:sz w:val="24"/>
          <w:szCs w:val="24"/>
          <w:lang w:eastAsia="es-MX"/>
        </w:rPr>
        <w:t>(a) para entrar libremente y sin previa notificación, a cualquier hora del día o de la noche, en todo establecimiento sujeto a inspección;</w:t>
      </w:r>
    </w:p>
    <w:p w:rsidR="005B16CE" w:rsidRPr="005B16CE" w:rsidRDefault="005B16CE" w:rsidP="005B16CE">
      <w:pPr>
        <w:numPr>
          <w:ilvl w:val="1"/>
          <w:numId w:val="13"/>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5B16CE">
        <w:rPr>
          <w:rFonts w:ascii="Times New Roman" w:eastAsia="Times New Roman" w:hAnsi="Times New Roman" w:cs="Times New Roman"/>
          <w:sz w:val="24"/>
          <w:szCs w:val="24"/>
          <w:lang w:eastAsia="es-MX"/>
        </w:rPr>
        <w:t>(b) para entrar de día en cualquier lugar, cuando tengan un motivo razonable para suponer que está sujeto a inspección; y</w:t>
      </w:r>
    </w:p>
    <w:p w:rsidR="005B16CE" w:rsidRPr="005B16CE" w:rsidRDefault="005B16CE" w:rsidP="005B16CE">
      <w:pPr>
        <w:numPr>
          <w:ilvl w:val="1"/>
          <w:numId w:val="13"/>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5B16CE">
        <w:rPr>
          <w:rFonts w:ascii="Times New Roman" w:eastAsia="Times New Roman" w:hAnsi="Times New Roman" w:cs="Times New Roman"/>
          <w:sz w:val="24"/>
          <w:szCs w:val="24"/>
          <w:lang w:eastAsia="es-MX"/>
        </w:rPr>
        <w:t xml:space="preserve">(c) para proceder a cualquier prueba, investigación o examen que consideren necesario para cerciorarse de que las disposiciones legales se observan estrictamente y, en particular: </w:t>
      </w:r>
    </w:p>
    <w:p w:rsidR="005B16CE" w:rsidRPr="005B16CE" w:rsidRDefault="005B16CE" w:rsidP="005B16CE">
      <w:pPr>
        <w:numPr>
          <w:ilvl w:val="2"/>
          <w:numId w:val="13"/>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5B16CE">
        <w:rPr>
          <w:rFonts w:ascii="Times New Roman" w:eastAsia="Times New Roman" w:hAnsi="Times New Roman" w:cs="Times New Roman"/>
          <w:sz w:val="24"/>
          <w:szCs w:val="24"/>
          <w:lang w:eastAsia="es-MX"/>
        </w:rPr>
        <w:t>(i) para interrogar, solos o ante testigos, al empleador o al personal de la empresa sobre cualquier asunto relativo a la aplicación de las disposiciones legales;</w:t>
      </w:r>
    </w:p>
    <w:p w:rsidR="005B16CE" w:rsidRPr="005B16CE" w:rsidRDefault="005B16CE" w:rsidP="005B16CE">
      <w:pPr>
        <w:numPr>
          <w:ilvl w:val="2"/>
          <w:numId w:val="13"/>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5B16CE">
        <w:rPr>
          <w:rFonts w:ascii="Times New Roman" w:eastAsia="Times New Roman" w:hAnsi="Times New Roman" w:cs="Times New Roman"/>
          <w:sz w:val="24"/>
          <w:szCs w:val="24"/>
          <w:lang w:eastAsia="es-MX"/>
        </w:rPr>
        <w:lastRenderedPageBreak/>
        <w:t>(ii) para exigir la presentación de libros, registros u otros documentos que la legislación nacional relativa a las condiciones de trabajo ordene llevar, a fin de comprobar que están de conformidad con las disposiciones legales, y para obtener copias o extractos de los mismos;</w:t>
      </w:r>
    </w:p>
    <w:p w:rsidR="005B16CE" w:rsidRPr="005B16CE" w:rsidRDefault="005B16CE" w:rsidP="005B16CE">
      <w:pPr>
        <w:numPr>
          <w:ilvl w:val="2"/>
          <w:numId w:val="13"/>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5B16CE">
        <w:rPr>
          <w:rFonts w:ascii="Times New Roman" w:eastAsia="Times New Roman" w:hAnsi="Times New Roman" w:cs="Times New Roman"/>
          <w:sz w:val="24"/>
          <w:szCs w:val="24"/>
          <w:lang w:eastAsia="es-MX"/>
        </w:rPr>
        <w:t>(iii) para requerir la colocación de los avisos que exijan las disposiciones legales;</w:t>
      </w:r>
    </w:p>
    <w:p w:rsidR="005B16CE" w:rsidRPr="005B16CE" w:rsidRDefault="005B16CE" w:rsidP="005B16CE">
      <w:pPr>
        <w:numPr>
          <w:ilvl w:val="2"/>
          <w:numId w:val="13"/>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5B16CE">
        <w:rPr>
          <w:rFonts w:ascii="Times New Roman" w:eastAsia="Times New Roman" w:hAnsi="Times New Roman" w:cs="Times New Roman"/>
          <w:sz w:val="24"/>
          <w:szCs w:val="24"/>
          <w:lang w:eastAsia="es-MX"/>
        </w:rPr>
        <w:t>(iv) para tomar o sacar muestras de sustancias y materiales utilizados o manipulados en el establecimiento, con el propósito de analizarlos, siempre que se notifique al empleador o a su representante que las substancias o los materiales han sido tomados o sacados con dicho propósito.</w:t>
      </w:r>
    </w:p>
    <w:p w:rsidR="005B16CE" w:rsidRPr="005B16CE" w:rsidRDefault="005B16CE" w:rsidP="005B16CE">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24" w:name="A12P2"/>
      <w:bookmarkEnd w:id="24"/>
      <w:r w:rsidRPr="005B16CE">
        <w:rPr>
          <w:rFonts w:ascii="Times New Roman" w:eastAsia="Times New Roman" w:hAnsi="Times New Roman" w:cs="Times New Roman"/>
          <w:sz w:val="24"/>
          <w:szCs w:val="24"/>
          <w:lang w:eastAsia="es-MX"/>
        </w:rPr>
        <w:t>2. Al efectuar una visita de inspección, el inspector deberá notificar su presencia al empleador o a su representante, a menos que considere que dicha notificación pueda perjudicar el éxito de sus funciones.</w:t>
      </w:r>
    </w:p>
    <w:p w:rsidR="005B16CE" w:rsidRPr="005B16CE" w:rsidRDefault="005B16CE" w:rsidP="005B16CE">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25" w:name="A13"/>
      <w:bookmarkEnd w:id="25"/>
      <w:r w:rsidRPr="005B16CE">
        <w:rPr>
          <w:rFonts w:ascii="Times New Roman" w:eastAsia="Times New Roman" w:hAnsi="Times New Roman" w:cs="Times New Roman"/>
          <w:b/>
          <w:bCs/>
          <w:sz w:val="20"/>
          <w:szCs w:val="20"/>
          <w:lang w:eastAsia="es-MX"/>
        </w:rPr>
        <w:t>Artículo 13</w:t>
      </w:r>
    </w:p>
    <w:p w:rsidR="005B16CE" w:rsidRPr="005B16CE" w:rsidRDefault="005B16CE" w:rsidP="005B16CE">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26" w:name="A13P1"/>
      <w:bookmarkEnd w:id="26"/>
      <w:r w:rsidRPr="005B16CE">
        <w:rPr>
          <w:rFonts w:ascii="Times New Roman" w:eastAsia="Times New Roman" w:hAnsi="Times New Roman" w:cs="Times New Roman"/>
          <w:sz w:val="24"/>
          <w:szCs w:val="24"/>
          <w:lang w:eastAsia="es-MX"/>
        </w:rPr>
        <w:t>1. Los inspectores del trabajo estarán facultados para tomar medidas a fin de que se eliminen los defectos observados en la instalación, en el montaje o en los métodos de trabajo que, según ellos, constituyan razonablemente un peligro para la salud o seguridad de los trabajadores.</w:t>
      </w:r>
    </w:p>
    <w:p w:rsidR="005B16CE" w:rsidRPr="005B16CE" w:rsidRDefault="005B16CE" w:rsidP="005B16CE">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27" w:name="A13P2"/>
      <w:bookmarkEnd w:id="27"/>
      <w:r w:rsidRPr="005B16CE">
        <w:rPr>
          <w:rFonts w:ascii="Times New Roman" w:eastAsia="Times New Roman" w:hAnsi="Times New Roman" w:cs="Times New Roman"/>
          <w:sz w:val="24"/>
          <w:szCs w:val="24"/>
          <w:lang w:eastAsia="es-MX"/>
        </w:rPr>
        <w:t xml:space="preserve">2. A fin de permitir la adopción de dichas medidas, los inspectores del trabajo estarán facultados, a reserva de cualquier recurso judicial o administrativo que pueda prescribir la legislación nacional, a ordenar o hacer ordenar: </w:t>
      </w:r>
    </w:p>
    <w:p w:rsidR="005B16CE" w:rsidRPr="005B16CE" w:rsidRDefault="005B16CE" w:rsidP="005B16CE">
      <w:pPr>
        <w:numPr>
          <w:ilvl w:val="1"/>
          <w:numId w:val="14"/>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5B16CE">
        <w:rPr>
          <w:rFonts w:ascii="Times New Roman" w:eastAsia="Times New Roman" w:hAnsi="Times New Roman" w:cs="Times New Roman"/>
          <w:sz w:val="24"/>
          <w:szCs w:val="24"/>
          <w:lang w:eastAsia="es-MX"/>
        </w:rPr>
        <w:t>(a) las modificaciones en la instalación, dentro de un plazo determinado, que sean necesarias para garantizar el cumplimiento de las disposiciones legales relativas a la salud o seguridad de los trabajadores; o</w:t>
      </w:r>
    </w:p>
    <w:p w:rsidR="005B16CE" w:rsidRPr="005B16CE" w:rsidRDefault="005B16CE" w:rsidP="005B16CE">
      <w:pPr>
        <w:numPr>
          <w:ilvl w:val="1"/>
          <w:numId w:val="14"/>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5B16CE">
        <w:rPr>
          <w:rFonts w:ascii="Times New Roman" w:eastAsia="Times New Roman" w:hAnsi="Times New Roman" w:cs="Times New Roman"/>
          <w:sz w:val="24"/>
          <w:szCs w:val="24"/>
          <w:lang w:eastAsia="es-MX"/>
        </w:rPr>
        <w:t>(b) la adopción de medidas de aplicación inmediata, en caso de peligro inminente para la salud o seguridad de los trabajadores.</w:t>
      </w:r>
    </w:p>
    <w:p w:rsidR="005B16CE" w:rsidRPr="005B16CE" w:rsidRDefault="005B16CE" w:rsidP="005B16CE">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28" w:name="A13P3"/>
      <w:bookmarkEnd w:id="28"/>
      <w:r w:rsidRPr="005B16CE">
        <w:rPr>
          <w:rFonts w:ascii="Times New Roman" w:eastAsia="Times New Roman" w:hAnsi="Times New Roman" w:cs="Times New Roman"/>
          <w:sz w:val="24"/>
          <w:szCs w:val="24"/>
          <w:lang w:eastAsia="es-MX"/>
        </w:rPr>
        <w:t>3. Cuando el procedimiento prescrito en el párrafo 2 no sea compatible con la práctica administrativa o judicial del Miembro, los inspectores tendrán derecho de dirigirse a la autoridad competente para que ésta ordene lo que haya lugar o adopte medidas de aplicación inmediata.</w:t>
      </w:r>
    </w:p>
    <w:p w:rsidR="005B16CE" w:rsidRPr="005B16CE" w:rsidRDefault="005B16CE" w:rsidP="005B16CE">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29" w:name="A14"/>
      <w:bookmarkEnd w:id="29"/>
      <w:r w:rsidRPr="005B16CE">
        <w:rPr>
          <w:rFonts w:ascii="Times New Roman" w:eastAsia="Times New Roman" w:hAnsi="Times New Roman" w:cs="Times New Roman"/>
          <w:b/>
          <w:bCs/>
          <w:sz w:val="20"/>
          <w:szCs w:val="20"/>
          <w:lang w:eastAsia="es-MX"/>
        </w:rPr>
        <w:t>Artículo 14</w:t>
      </w:r>
    </w:p>
    <w:p w:rsidR="005B16CE" w:rsidRPr="005B16CE" w:rsidRDefault="005B16CE" w:rsidP="005B16CE">
      <w:pPr>
        <w:spacing w:before="100" w:beforeAutospacing="1" w:after="100" w:afterAutospacing="1" w:line="240" w:lineRule="auto"/>
        <w:jc w:val="both"/>
        <w:rPr>
          <w:rFonts w:ascii="Times New Roman" w:eastAsia="Times New Roman" w:hAnsi="Times New Roman" w:cs="Times New Roman"/>
          <w:sz w:val="24"/>
          <w:szCs w:val="24"/>
          <w:lang w:eastAsia="es-MX"/>
        </w:rPr>
      </w:pPr>
      <w:r w:rsidRPr="005B16CE">
        <w:rPr>
          <w:rFonts w:ascii="Times New Roman" w:eastAsia="Times New Roman" w:hAnsi="Times New Roman" w:cs="Times New Roman"/>
          <w:sz w:val="24"/>
          <w:szCs w:val="24"/>
          <w:lang w:eastAsia="es-MX"/>
        </w:rPr>
        <w:t>Deberán notificarse a la inspección del trabajo, en los casos y en la forma que determine la legislación nacional, los accidentes del trabajo y los casos de enfermedad profesional.</w:t>
      </w:r>
    </w:p>
    <w:p w:rsidR="005B16CE" w:rsidRPr="005B16CE" w:rsidRDefault="005B16CE" w:rsidP="005B16CE">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30" w:name="A15"/>
      <w:bookmarkEnd w:id="30"/>
      <w:r w:rsidRPr="005B16CE">
        <w:rPr>
          <w:rFonts w:ascii="Times New Roman" w:eastAsia="Times New Roman" w:hAnsi="Times New Roman" w:cs="Times New Roman"/>
          <w:b/>
          <w:bCs/>
          <w:sz w:val="20"/>
          <w:szCs w:val="20"/>
          <w:lang w:eastAsia="es-MX"/>
        </w:rPr>
        <w:t>Artículo 15</w:t>
      </w:r>
    </w:p>
    <w:p w:rsidR="005B16CE" w:rsidRPr="005B16CE" w:rsidRDefault="005B16CE" w:rsidP="005B16CE">
      <w:pPr>
        <w:spacing w:before="100" w:beforeAutospacing="1" w:after="100" w:afterAutospacing="1" w:line="240" w:lineRule="auto"/>
        <w:jc w:val="both"/>
        <w:rPr>
          <w:rFonts w:ascii="Times New Roman" w:eastAsia="Times New Roman" w:hAnsi="Times New Roman" w:cs="Times New Roman"/>
          <w:sz w:val="24"/>
          <w:szCs w:val="24"/>
          <w:lang w:eastAsia="es-MX"/>
        </w:rPr>
      </w:pPr>
      <w:r w:rsidRPr="005B16CE">
        <w:rPr>
          <w:rFonts w:ascii="Times New Roman" w:eastAsia="Times New Roman" w:hAnsi="Times New Roman" w:cs="Times New Roman"/>
          <w:sz w:val="24"/>
          <w:szCs w:val="24"/>
          <w:lang w:eastAsia="es-MX"/>
        </w:rPr>
        <w:t>A reserva de las excepciones que establezca la legislación nacional:</w:t>
      </w:r>
    </w:p>
    <w:p w:rsidR="005B16CE" w:rsidRPr="005B16CE" w:rsidRDefault="005B16CE" w:rsidP="005B16CE">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5B16CE">
        <w:rPr>
          <w:rFonts w:ascii="Times New Roman" w:eastAsia="Times New Roman" w:hAnsi="Times New Roman" w:cs="Times New Roman"/>
          <w:sz w:val="24"/>
          <w:szCs w:val="24"/>
          <w:lang w:eastAsia="es-MX"/>
        </w:rPr>
        <w:t>(a) se prohibirá que los inspectores del trabajo tengan cualquier interés directo o indirecto en las empresas que estén bajo su vigilancia;</w:t>
      </w:r>
    </w:p>
    <w:p w:rsidR="005B16CE" w:rsidRPr="005B16CE" w:rsidRDefault="005B16CE" w:rsidP="005B16CE">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5B16CE">
        <w:rPr>
          <w:rFonts w:ascii="Times New Roman" w:eastAsia="Times New Roman" w:hAnsi="Times New Roman" w:cs="Times New Roman"/>
          <w:sz w:val="24"/>
          <w:szCs w:val="24"/>
          <w:lang w:eastAsia="es-MX"/>
        </w:rPr>
        <w:t>(b) los inspectores del trabajo estarán obligados, so pena de sufrir sanciones o medidas disciplinarias apropiadas, a no revelar, aun después de haber dejado el servicio, los secretos comerciales o de fabricación o los métodos de producción de que puedan haber tenido conocimiento en el desempeño de sus funciones;</w:t>
      </w:r>
    </w:p>
    <w:p w:rsidR="005B16CE" w:rsidRPr="005B16CE" w:rsidRDefault="005B16CE" w:rsidP="005B16CE">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5B16CE">
        <w:rPr>
          <w:rFonts w:ascii="Times New Roman" w:eastAsia="Times New Roman" w:hAnsi="Times New Roman" w:cs="Times New Roman"/>
          <w:sz w:val="24"/>
          <w:szCs w:val="24"/>
          <w:lang w:eastAsia="es-MX"/>
        </w:rPr>
        <w:t xml:space="preserve">(c) los inspectores del trabajo deberán considerar absolutamente confidencial el origen de cualquier queja que les dé a conocer un defecto o una infracción de las disposiciones legales, y no </w:t>
      </w:r>
      <w:r w:rsidRPr="005B16CE">
        <w:rPr>
          <w:rFonts w:ascii="Times New Roman" w:eastAsia="Times New Roman" w:hAnsi="Times New Roman" w:cs="Times New Roman"/>
          <w:sz w:val="24"/>
          <w:szCs w:val="24"/>
          <w:lang w:eastAsia="es-MX"/>
        </w:rPr>
        <w:lastRenderedPageBreak/>
        <w:t>manifestarán al empleador o a su representante que la visita de inspección se ha efectuado por haberse recibido dicha queja.</w:t>
      </w:r>
    </w:p>
    <w:p w:rsidR="005B16CE" w:rsidRPr="005B16CE" w:rsidRDefault="005B16CE" w:rsidP="005B16CE">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31" w:name="A16"/>
      <w:bookmarkEnd w:id="31"/>
      <w:r w:rsidRPr="005B16CE">
        <w:rPr>
          <w:rFonts w:ascii="Times New Roman" w:eastAsia="Times New Roman" w:hAnsi="Times New Roman" w:cs="Times New Roman"/>
          <w:b/>
          <w:bCs/>
          <w:sz w:val="20"/>
          <w:szCs w:val="20"/>
          <w:lang w:eastAsia="es-MX"/>
        </w:rPr>
        <w:t>Artículo 16</w:t>
      </w:r>
    </w:p>
    <w:p w:rsidR="005B16CE" w:rsidRPr="005B16CE" w:rsidRDefault="005B16CE" w:rsidP="005B16CE">
      <w:pPr>
        <w:spacing w:before="100" w:beforeAutospacing="1" w:after="100" w:afterAutospacing="1" w:line="240" w:lineRule="auto"/>
        <w:jc w:val="both"/>
        <w:rPr>
          <w:rFonts w:ascii="Times New Roman" w:eastAsia="Times New Roman" w:hAnsi="Times New Roman" w:cs="Times New Roman"/>
          <w:sz w:val="24"/>
          <w:szCs w:val="24"/>
          <w:lang w:eastAsia="es-MX"/>
        </w:rPr>
      </w:pPr>
      <w:r w:rsidRPr="005B16CE">
        <w:rPr>
          <w:rFonts w:ascii="Times New Roman" w:eastAsia="Times New Roman" w:hAnsi="Times New Roman" w:cs="Times New Roman"/>
          <w:sz w:val="24"/>
          <w:szCs w:val="24"/>
          <w:lang w:eastAsia="es-MX"/>
        </w:rPr>
        <w:t>Los establecimientos se deberán inspeccionar con la frecuencia y el esmero que sean necesarios para garantizar la efectiva aplicación de las disposiciones legales pertinentes.</w:t>
      </w:r>
    </w:p>
    <w:p w:rsidR="005B16CE" w:rsidRPr="005B16CE" w:rsidRDefault="005B16CE" w:rsidP="005B16CE">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32" w:name="A17"/>
      <w:bookmarkEnd w:id="32"/>
      <w:r w:rsidRPr="005B16CE">
        <w:rPr>
          <w:rFonts w:ascii="Times New Roman" w:eastAsia="Times New Roman" w:hAnsi="Times New Roman" w:cs="Times New Roman"/>
          <w:b/>
          <w:bCs/>
          <w:sz w:val="20"/>
          <w:szCs w:val="20"/>
          <w:lang w:eastAsia="es-MX"/>
        </w:rPr>
        <w:t>Artículo 17</w:t>
      </w:r>
    </w:p>
    <w:p w:rsidR="005B16CE" w:rsidRPr="005B16CE" w:rsidRDefault="005B16CE" w:rsidP="005B16CE">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33" w:name="A17P1"/>
      <w:bookmarkEnd w:id="33"/>
      <w:r w:rsidRPr="005B16CE">
        <w:rPr>
          <w:rFonts w:ascii="Times New Roman" w:eastAsia="Times New Roman" w:hAnsi="Times New Roman" w:cs="Times New Roman"/>
          <w:sz w:val="24"/>
          <w:szCs w:val="24"/>
          <w:lang w:eastAsia="es-MX"/>
        </w:rPr>
        <w:t>1. Las personas que violen las disposiciones legales por cuyo cumplimiento velen los inspectores del trabajo, o aquellas que muestren negligencia en la observancia de las mismas, deberán ser sometidas inmediatamente, sin aviso previo, a un procedimiento judicial. Sin embargo, la legislación nacional podrá establecer excepciones, para los casos en que deba darse un aviso previo, a fin de remediar la situación o tomar disposiciones preventivas.</w:t>
      </w:r>
    </w:p>
    <w:p w:rsidR="005B16CE" w:rsidRPr="005B16CE" w:rsidRDefault="005B16CE" w:rsidP="005B16CE">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34" w:name="A17P2"/>
      <w:bookmarkEnd w:id="34"/>
      <w:r w:rsidRPr="005B16CE">
        <w:rPr>
          <w:rFonts w:ascii="Times New Roman" w:eastAsia="Times New Roman" w:hAnsi="Times New Roman" w:cs="Times New Roman"/>
          <w:sz w:val="24"/>
          <w:szCs w:val="24"/>
          <w:lang w:eastAsia="es-MX"/>
        </w:rPr>
        <w:t>2. Los inspectores del trabajo tendrán la facultad discrecional de advertir y de aconsejar, en vez de iniciar o recomendar un procedimiento.</w:t>
      </w:r>
    </w:p>
    <w:p w:rsidR="005B16CE" w:rsidRPr="005B16CE" w:rsidRDefault="005B16CE" w:rsidP="005B16CE">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35" w:name="A18"/>
      <w:bookmarkEnd w:id="35"/>
      <w:r w:rsidRPr="005B16CE">
        <w:rPr>
          <w:rFonts w:ascii="Times New Roman" w:eastAsia="Times New Roman" w:hAnsi="Times New Roman" w:cs="Times New Roman"/>
          <w:b/>
          <w:bCs/>
          <w:sz w:val="20"/>
          <w:szCs w:val="20"/>
          <w:lang w:eastAsia="es-MX"/>
        </w:rPr>
        <w:t>Artículo 18</w:t>
      </w:r>
    </w:p>
    <w:p w:rsidR="005B16CE" w:rsidRPr="005B16CE" w:rsidRDefault="005B16CE" w:rsidP="005B16CE">
      <w:pPr>
        <w:spacing w:before="100" w:beforeAutospacing="1" w:after="100" w:afterAutospacing="1" w:line="240" w:lineRule="auto"/>
        <w:jc w:val="both"/>
        <w:rPr>
          <w:rFonts w:ascii="Times New Roman" w:eastAsia="Times New Roman" w:hAnsi="Times New Roman" w:cs="Times New Roman"/>
          <w:sz w:val="24"/>
          <w:szCs w:val="24"/>
          <w:lang w:eastAsia="es-MX"/>
        </w:rPr>
      </w:pPr>
      <w:r w:rsidRPr="005B16CE">
        <w:rPr>
          <w:rFonts w:ascii="Times New Roman" w:eastAsia="Times New Roman" w:hAnsi="Times New Roman" w:cs="Times New Roman"/>
          <w:sz w:val="24"/>
          <w:szCs w:val="24"/>
          <w:lang w:eastAsia="es-MX"/>
        </w:rPr>
        <w:t>La legislación nacional deberá prescribir sanciones adecuadas, que habrán de ser efectivamente aplicadas en los casos de violación de las disposiciones legales por cuyo cumplimiento velen los inspectores del trabajo, y en aquellos en que se obstruya a los inspectores del trabajo en el desempeño de sus funciones.</w:t>
      </w:r>
    </w:p>
    <w:p w:rsidR="005B16CE" w:rsidRPr="005B16CE" w:rsidRDefault="005B16CE" w:rsidP="005B16CE">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36" w:name="A19"/>
      <w:bookmarkEnd w:id="36"/>
      <w:r w:rsidRPr="005B16CE">
        <w:rPr>
          <w:rFonts w:ascii="Times New Roman" w:eastAsia="Times New Roman" w:hAnsi="Times New Roman" w:cs="Times New Roman"/>
          <w:b/>
          <w:bCs/>
          <w:sz w:val="20"/>
          <w:szCs w:val="20"/>
          <w:lang w:eastAsia="es-MX"/>
        </w:rPr>
        <w:t>Artículo 19</w:t>
      </w:r>
    </w:p>
    <w:p w:rsidR="005B16CE" w:rsidRPr="005B16CE" w:rsidRDefault="005B16CE" w:rsidP="005B16CE">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37" w:name="A19P1"/>
      <w:bookmarkEnd w:id="37"/>
      <w:r w:rsidRPr="005B16CE">
        <w:rPr>
          <w:rFonts w:ascii="Times New Roman" w:eastAsia="Times New Roman" w:hAnsi="Times New Roman" w:cs="Times New Roman"/>
          <w:sz w:val="24"/>
          <w:szCs w:val="24"/>
          <w:lang w:eastAsia="es-MX"/>
        </w:rPr>
        <w:t>1. Los inspectores del trabajo o las oficinas locales de inspección, según sea el caso, estarán obligados a presentar a la autoridad central de inspección informes periódicos sobre los resultados de sus actividades.</w:t>
      </w:r>
    </w:p>
    <w:p w:rsidR="005B16CE" w:rsidRPr="005B16CE" w:rsidRDefault="005B16CE" w:rsidP="005B16CE">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38" w:name="A19P2"/>
      <w:bookmarkEnd w:id="38"/>
      <w:r w:rsidRPr="005B16CE">
        <w:rPr>
          <w:rFonts w:ascii="Times New Roman" w:eastAsia="Times New Roman" w:hAnsi="Times New Roman" w:cs="Times New Roman"/>
          <w:sz w:val="24"/>
          <w:szCs w:val="24"/>
          <w:lang w:eastAsia="es-MX"/>
        </w:rPr>
        <w:t>2. Estos informes se redactarán en la forma que prescriba la autoridad central, tratarán de las materias que considere pertinentes dicha autoridad y se presentarán, por lo menos, con la frecuencia que la autoridad central determine y, en todo caso, a intervalos que no excedan de un año.</w:t>
      </w:r>
    </w:p>
    <w:p w:rsidR="005B16CE" w:rsidRPr="005B16CE" w:rsidRDefault="005B16CE" w:rsidP="005B16CE">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39" w:name="A20"/>
      <w:bookmarkEnd w:id="39"/>
      <w:r w:rsidRPr="005B16CE">
        <w:rPr>
          <w:rFonts w:ascii="Times New Roman" w:eastAsia="Times New Roman" w:hAnsi="Times New Roman" w:cs="Times New Roman"/>
          <w:b/>
          <w:bCs/>
          <w:sz w:val="20"/>
          <w:szCs w:val="20"/>
          <w:lang w:eastAsia="es-MX"/>
        </w:rPr>
        <w:t>Artículo 20</w:t>
      </w:r>
    </w:p>
    <w:p w:rsidR="005B16CE" w:rsidRPr="005B16CE" w:rsidRDefault="005B16CE" w:rsidP="005B16CE">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40" w:name="A20P1"/>
      <w:bookmarkEnd w:id="40"/>
      <w:r w:rsidRPr="005B16CE">
        <w:rPr>
          <w:rFonts w:ascii="Times New Roman" w:eastAsia="Times New Roman" w:hAnsi="Times New Roman" w:cs="Times New Roman"/>
          <w:sz w:val="24"/>
          <w:szCs w:val="24"/>
          <w:lang w:eastAsia="es-MX"/>
        </w:rPr>
        <w:t>1. La autoridad central de inspección publicará un informe anual, de carácter general, sobre la labor de los servicios de inspección que estén bajo su control.</w:t>
      </w:r>
    </w:p>
    <w:p w:rsidR="005B16CE" w:rsidRPr="005B16CE" w:rsidRDefault="005B16CE" w:rsidP="005B16CE">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41" w:name="A20P2"/>
      <w:bookmarkEnd w:id="41"/>
      <w:r w:rsidRPr="005B16CE">
        <w:rPr>
          <w:rFonts w:ascii="Times New Roman" w:eastAsia="Times New Roman" w:hAnsi="Times New Roman" w:cs="Times New Roman"/>
          <w:sz w:val="24"/>
          <w:szCs w:val="24"/>
          <w:lang w:eastAsia="es-MX"/>
        </w:rPr>
        <w:t>2. Estos informes se publicarán dentro de un plazo razonable, que en ningún caso podrá exceder en doce meses de la terminación del año a que se refieran.</w:t>
      </w:r>
    </w:p>
    <w:p w:rsidR="005B16CE" w:rsidRDefault="005B16CE" w:rsidP="005B16CE">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42" w:name="A20P3"/>
      <w:bookmarkEnd w:id="42"/>
      <w:r w:rsidRPr="005B16CE">
        <w:rPr>
          <w:rFonts w:ascii="Times New Roman" w:eastAsia="Times New Roman" w:hAnsi="Times New Roman" w:cs="Times New Roman"/>
          <w:sz w:val="24"/>
          <w:szCs w:val="24"/>
          <w:lang w:eastAsia="es-MX"/>
        </w:rPr>
        <w:t>3. Se remitirán copias de los informes anuales al Director General de la Oficina Internacional del Trabajo dentro de un período razonable después de su publicación, que en ningún caso podrá exceder de tres meses.</w:t>
      </w:r>
    </w:p>
    <w:p w:rsidR="005B16CE" w:rsidRDefault="005B16CE" w:rsidP="005B16CE">
      <w:pPr>
        <w:spacing w:before="100" w:beforeAutospacing="1" w:after="100" w:afterAutospacing="1" w:line="240" w:lineRule="auto"/>
        <w:jc w:val="both"/>
        <w:rPr>
          <w:rFonts w:ascii="Times New Roman" w:eastAsia="Times New Roman" w:hAnsi="Times New Roman" w:cs="Times New Roman"/>
          <w:sz w:val="24"/>
          <w:szCs w:val="24"/>
          <w:lang w:eastAsia="es-MX"/>
        </w:rPr>
      </w:pPr>
    </w:p>
    <w:p w:rsidR="005B16CE" w:rsidRPr="005B16CE" w:rsidRDefault="005B16CE" w:rsidP="005B16CE">
      <w:pPr>
        <w:spacing w:before="100" w:beforeAutospacing="1" w:after="100" w:afterAutospacing="1" w:line="240" w:lineRule="auto"/>
        <w:jc w:val="both"/>
        <w:rPr>
          <w:rFonts w:ascii="Times New Roman" w:eastAsia="Times New Roman" w:hAnsi="Times New Roman" w:cs="Times New Roman"/>
          <w:sz w:val="24"/>
          <w:szCs w:val="24"/>
          <w:lang w:eastAsia="es-MX"/>
        </w:rPr>
      </w:pPr>
    </w:p>
    <w:p w:rsidR="005B16CE" w:rsidRPr="005B16CE" w:rsidRDefault="005B16CE" w:rsidP="005B16CE">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43" w:name="A21"/>
      <w:bookmarkEnd w:id="43"/>
      <w:r w:rsidRPr="005B16CE">
        <w:rPr>
          <w:rFonts w:ascii="Times New Roman" w:eastAsia="Times New Roman" w:hAnsi="Times New Roman" w:cs="Times New Roman"/>
          <w:b/>
          <w:bCs/>
          <w:sz w:val="20"/>
          <w:szCs w:val="20"/>
          <w:lang w:eastAsia="es-MX"/>
        </w:rPr>
        <w:lastRenderedPageBreak/>
        <w:t>Artículo 21</w:t>
      </w:r>
    </w:p>
    <w:p w:rsidR="005B16CE" w:rsidRPr="005B16CE" w:rsidRDefault="005B16CE" w:rsidP="005B16CE">
      <w:pPr>
        <w:spacing w:before="100" w:beforeAutospacing="1" w:after="100" w:afterAutospacing="1" w:line="240" w:lineRule="auto"/>
        <w:jc w:val="both"/>
        <w:rPr>
          <w:rFonts w:ascii="Times New Roman" w:eastAsia="Times New Roman" w:hAnsi="Times New Roman" w:cs="Times New Roman"/>
          <w:sz w:val="24"/>
          <w:szCs w:val="24"/>
          <w:lang w:eastAsia="es-MX"/>
        </w:rPr>
      </w:pPr>
      <w:r w:rsidRPr="005B16CE">
        <w:rPr>
          <w:rFonts w:ascii="Times New Roman" w:eastAsia="Times New Roman" w:hAnsi="Times New Roman" w:cs="Times New Roman"/>
          <w:sz w:val="24"/>
          <w:szCs w:val="24"/>
          <w:lang w:eastAsia="es-MX"/>
        </w:rPr>
        <w:t>El informe anual que publique la autoridad central de inspección tratará de las siguientes cuestiones, así como de cualesquiera otras que competan a dicha autoridad:</w:t>
      </w:r>
    </w:p>
    <w:p w:rsidR="005B16CE" w:rsidRPr="005B16CE" w:rsidRDefault="005B16CE" w:rsidP="005B16CE">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5B16CE">
        <w:rPr>
          <w:rFonts w:ascii="Times New Roman" w:eastAsia="Times New Roman" w:hAnsi="Times New Roman" w:cs="Times New Roman"/>
          <w:sz w:val="24"/>
          <w:szCs w:val="24"/>
          <w:lang w:eastAsia="es-MX"/>
        </w:rPr>
        <w:t>(a) legislación pertinente a las funciones del servicio de inspección del trabajo;</w:t>
      </w:r>
    </w:p>
    <w:p w:rsidR="005B16CE" w:rsidRPr="005B16CE" w:rsidRDefault="005B16CE" w:rsidP="005B16CE">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5B16CE">
        <w:rPr>
          <w:rFonts w:ascii="Times New Roman" w:eastAsia="Times New Roman" w:hAnsi="Times New Roman" w:cs="Times New Roman"/>
          <w:sz w:val="24"/>
          <w:szCs w:val="24"/>
          <w:lang w:eastAsia="es-MX"/>
        </w:rPr>
        <w:t>(b) personal del servicio de inspección del trabajo;</w:t>
      </w:r>
    </w:p>
    <w:p w:rsidR="005B16CE" w:rsidRPr="005B16CE" w:rsidRDefault="005B16CE" w:rsidP="005B16CE">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5B16CE">
        <w:rPr>
          <w:rFonts w:ascii="Times New Roman" w:eastAsia="Times New Roman" w:hAnsi="Times New Roman" w:cs="Times New Roman"/>
          <w:sz w:val="24"/>
          <w:szCs w:val="24"/>
          <w:lang w:eastAsia="es-MX"/>
        </w:rPr>
        <w:t>(c) estadísticas de los establecimientos sujetos a inspección y número de trabajadores empleados en dichos establecimientos;</w:t>
      </w:r>
    </w:p>
    <w:p w:rsidR="005B16CE" w:rsidRPr="005B16CE" w:rsidRDefault="005B16CE" w:rsidP="005B16CE">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5B16CE">
        <w:rPr>
          <w:rFonts w:ascii="Times New Roman" w:eastAsia="Times New Roman" w:hAnsi="Times New Roman" w:cs="Times New Roman"/>
          <w:sz w:val="24"/>
          <w:szCs w:val="24"/>
          <w:lang w:eastAsia="es-MX"/>
        </w:rPr>
        <w:t>(d) estadísticas de las visitas de inspección;</w:t>
      </w:r>
    </w:p>
    <w:p w:rsidR="005B16CE" w:rsidRPr="005B16CE" w:rsidRDefault="005B16CE" w:rsidP="005B16CE">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5B16CE">
        <w:rPr>
          <w:rFonts w:ascii="Times New Roman" w:eastAsia="Times New Roman" w:hAnsi="Times New Roman" w:cs="Times New Roman"/>
          <w:sz w:val="24"/>
          <w:szCs w:val="24"/>
          <w:lang w:eastAsia="es-MX"/>
        </w:rPr>
        <w:t>(e) estadísticas de las infracciones cometidas y de las sanciones impuestas;</w:t>
      </w:r>
    </w:p>
    <w:p w:rsidR="005B16CE" w:rsidRPr="005B16CE" w:rsidRDefault="005B16CE" w:rsidP="005B16CE">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5B16CE">
        <w:rPr>
          <w:rFonts w:ascii="Times New Roman" w:eastAsia="Times New Roman" w:hAnsi="Times New Roman" w:cs="Times New Roman"/>
          <w:sz w:val="24"/>
          <w:szCs w:val="24"/>
          <w:lang w:eastAsia="es-MX"/>
        </w:rPr>
        <w:t>(f) estadísticas de los accidentes del trabajo;</w:t>
      </w:r>
    </w:p>
    <w:p w:rsidR="005B16CE" w:rsidRPr="005B16CE" w:rsidRDefault="005B16CE" w:rsidP="005B16CE">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5B16CE">
        <w:rPr>
          <w:rFonts w:ascii="Times New Roman" w:eastAsia="Times New Roman" w:hAnsi="Times New Roman" w:cs="Times New Roman"/>
          <w:sz w:val="24"/>
          <w:szCs w:val="24"/>
          <w:lang w:eastAsia="es-MX"/>
        </w:rPr>
        <w:t>(g) estadísticas de las enfermedades profesionales.</w:t>
      </w:r>
    </w:p>
    <w:p w:rsidR="005B16CE" w:rsidRPr="005B16CE" w:rsidRDefault="005B16CE" w:rsidP="005B16CE">
      <w:pPr>
        <w:spacing w:before="100" w:beforeAutospacing="1" w:after="100" w:afterAutospacing="1" w:line="240" w:lineRule="auto"/>
        <w:jc w:val="both"/>
        <w:outlineLvl w:val="1"/>
        <w:rPr>
          <w:rFonts w:ascii="Times New Roman" w:eastAsia="Times New Roman" w:hAnsi="Times New Roman" w:cs="Times New Roman"/>
          <w:b/>
          <w:bCs/>
          <w:sz w:val="36"/>
          <w:szCs w:val="36"/>
          <w:lang w:eastAsia="es-MX"/>
        </w:rPr>
      </w:pPr>
      <w:r w:rsidRPr="005B16CE">
        <w:rPr>
          <w:rFonts w:ascii="Times New Roman" w:eastAsia="Times New Roman" w:hAnsi="Times New Roman" w:cs="Times New Roman"/>
          <w:b/>
          <w:bCs/>
          <w:sz w:val="36"/>
          <w:szCs w:val="36"/>
          <w:lang w:eastAsia="es-MX"/>
        </w:rPr>
        <w:t>Parte II. Inspección del Trabajo en el Comercio</w:t>
      </w:r>
    </w:p>
    <w:p w:rsidR="005B16CE" w:rsidRPr="005B16CE" w:rsidRDefault="005B16CE" w:rsidP="005B16CE">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44" w:name="A22"/>
      <w:bookmarkEnd w:id="44"/>
      <w:r w:rsidRPr="005B16CE">
        <w:rPr>
          <w:rFonts w:ascii="Times New Roman" w:eastAsia="Times New Roman" w:hAnsi="Times New Roman" w:cs="Times New Roman"/>
          <w:b/>
          <w:bCs/>
          <w:sz w:val="20"/>
          <w:szCs w:val="20"/>
          <w:lang w:eastAsia="es-MX"/>
        </w:rPr>
        <w:t>Artículo 22</w:t>
      </w:r>
    </w:p>
    <w:p w:rsidR="005B16CE" w:rsidRPr="005B16CE" w:rsidRDefault="005B16CE" w:rsidP="005B16CE">
      <w:pPr>
        <w:spacing w:before="100" w:beforeAutospacing="1" w:after="100" w:afterAutospacing="1" w:line="240" w:lineRule="auto"/>
        <w:jc w:val="both"/>
        <w:rPr>
          <w:rFonts w:ascii="Times New Roman" w:eastAsia="Times New Roman" w:hAnsi="Times New Roman" w:cs="Times New Roman"/>
          <w:sz w:val="24"/>
          <w:szCs w:val="24"/>
          <w:lang w:eastAsia="es-MX"/>
        </w:rPr>
      </w:pPr>
      <w:r w:rsidRPr="005B16CE">
        <w:rPr>
          <w:rFonts w:ascii="Times New Roman" w:eastAsia="Times New Roman" w:hAnsi="Times New Roman" w:cs="Times New Roman"/>
          <w:sz w:val="24"/>
          <w:szCs w:val="24"/>
          <w:lang w:eastAsia="es-MX"/>
        </w:rPr>
        <w:t>Todo Miembro de la Organización Internacional del Trabajo para el que esté en vigor el presente Convenio deberá mantener un sistema de inspección del trabajo en los establecimientos comerciales.</w:t>
      </w:r>
    </w:p>
    <w:p w:rsidR="005B16CE" w:rsidRPr="005B16CE" w:rsidRDefault="005B16CE" w:rsidP="005B16CE">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45" w:name="A23"/>
      <w:bookmarkEnd w:id="45"/>
      <w:r w:rsidRPr="005B16CE">
        <w:rPr>
          <w:rFonts w:ascii="Times New Roman" w:eastAsia="Times New Roman" w:hAnsi="Times New Roman" w:cs="Times New Roman"/>
          <w:b/>
          <w:bCs/>
          <w:sz w:val="20"/>
          <w:szCs w:val="20"/>
          <w:lang w:eastAsia="es-MX"/>
        </w:rPr>
        <w:t>Artículo 23</w:t>
      </w:r>
    </w:p>
    <w:p w:rsidR="005B16CE" w:rsidRPr="005B16CE" w:rsidRDefault="005B16CE" w:rsidP="005B16CE">
      <w:pPr>
        <w:spacing w:before="100" w:beforeAutospacing="1" w:after="100" w:afterAutospacing="1" w:line="240" w:lineRule="auto"/>
        <w:jc w:val="both"/>
        <w:rPr>
          <w:rFonts w:ascii="Times New Roman" w:eastAsia="Times New Roman" w:hAnsi="Times New Roman" w:cs="Times New Roman"/>
          <w:sz w:val="24"/>
          <w:szCs w:val="24"/>
          <w:lang w:eastAsia="es-MX"/>
        </w:rPr>
      </w:pPr>
      <w:r w:rsidRPr="005B16CE">
        <w:rPr>
          <w:rFonts w:ascii="Times New Roman" w:eastAsia="Times New Roman" w:hAnsi="Times New Roman" w:cs="Times New Roman"/>
          <w:sz w:val="24"/>
          <w:szCs w:val="24"/>
          <w:lang w:eastAsia="es-MX"/>
        </w:rPr>
        <w:t>El sistema de inspección del trabajo en los establecimientos comerciales se aplicará a todos los establecimientos a cuyo respecto los inspectores del trabajo estén encargados de velar por el cumplimiento de las disposiciones legales relativas a las condiciones de trabajo y a la protección de los trabajadores en el ejercicio de su profesión.</w:t>
      </w:r>
    </w:p>
    <w:p w:rsidR="005B16CE" w:rsidRPr="005B16CE" w:rsidRDefault="005B16CE" w:rsidP="005B16CE">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46" w:name="A24"/>
      <w:bookmarkEnd w:id="46"/>
      <w:r w:rsidRPr="005B16CE">
        <w:rPr>
          <w:rFonts w:ascii="Times New Roman" w:eastAsia="Times New Roman" w:hAnsi="Times New Roman" w:cs="Times New Roman"/>
          <w:b/>
          <w:bCs/>
          <w:sz w:val="20"/>
          <w:szCs w:val="20"/>
          <w:lang w:eastAsia="es-MX"/>
        </w:rPr>
        <w:t>Artículo 24</w:t>
      </w:r>
    </w:p>
    <w:p w:rsidR="005B16CE" w:rsidRPr="005B16CE" w:rsidRDefault="005B16CE" w:rsidP="005B16CE">
      <w:pPr>
        <w:spacing w:before="100" w:beforeAutospacing="1" w:after="100" w:afterAutospacing="1" w:line="240" w:lineRule="auto"/>
        <w:jc w:val="both"/>
        <w:rPr>
          <w:rFonts w:ascii="Times New Roman" w:eastAsia="Times New Roman" w:hAnsi="Times New Roman" w:cs="Times New Roman"/>
          <w:sz w:val="24"/>
          <w:szCs w:val="24"/>
          <w:lang w:eastAsia="es-MX"/>
        </w:rPr>
      </w:pPr>
      <w:r w:rsidRPr="005B16CE">
        <w:rPr>
          <w:rFonts w:ascii="Times New Roman" w:eastAsia="Times New Roman" w:hAnsi="Times New Roman" w:cs="Times New Roman"/>
          <w:sz w:val="24"/>
          <w:szCs w:val="24"/>
          <w:lang w:eastAsia="es-MX"/>
        </w:rPr>
        <w:t>El sistema de inspección del trabajo en establecimientos comerciales observará las disposiciones de los artículos 3 a 21 del presente Convenio, en los casos en que puedan aplicarse.</w:t>
      </w:r>
    </w:p>
    <w:p w:rsidR="005B16CE" w:rsidRPr="005B16CE" w:rsidRDefault="005B16CE" w:rsidP="005B16CE">
      <w:pPr>
        <w:spacing w:before="100" w:beforeAutospacing="1" w:after="100" w:afterAutospacing="1" w:line="240" w:lineRule="auto"/>
        <w:jc w:val="both"/>
        <w:outlineLvl w:val="1"/>
        <w:rPr>
          <w:rFonts w:ascii="Times New Roman" w:eastAsia="Times New Roman" w:hAnsi="Times New Roman" w:cs="Times New Roman"/>
          <w:b/>
          <w:bCs/>
          <w:sz w:val="36"/>
          <w:szCs w:val="36"/>
          <w:lang w:eastAsia="es-MX"/>
        </w:rPr>
      </w:pPr>
      <w:r w:rsidRPr="005B16CE">
        <w:rPr>
          <w:rFonts w:ascii="Times New Roman" w:eastAsia="Times New Roman" w:hAnsi="Times New Roman" w:cs="Times New Roman"/>
          <w:b/>
          <w:bCs/>
          <w:sz w:val="36"/>
          <w:szCs w:val="36"/>
          <w:lang w:eastAsia="es-MX"/>
        </w:rPr>
        <w:t>Parte III. Disposiciones Diversas</w:t>
      </w:r>
    </w:p>
    <w:p w:rsidR="005B16CE" w:rsidRPr="005B16CE" w:rsidRDefault="005B16CE" w:rsidP="005B16CE">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47" w:name="A25"/>
      <w:bookmarkEnd w:id="47"/>
      <w:r w:rsidRPr="005B16CE">
        <w:rPr>
          <w:rFonts w:ascii="Times New Roman" w:eastAsia="Times New Roman" w:hAnsi="Times New Roman" w:cs="Times New Roman"/>
          <w:b/>
          <w:bCs/>
          <w:sz w:val="20"/>
          <w:szCs w:val="20"/>
          <w:lang w:eastAsia="es-MX"/>
        </w:rPr>
        <w:t>Artículo 25</w:t>
      </w:r>
    </w:p>
    <w:p w:rsidR="005B16CE" w:rsidRPr="005B16CE" w:rsidRDefault="005B16CE" w:rsidP="005B16CE">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48" w:name="A25P1"/>
      <w:bookmarkEnd w:id="48"/>
      <w:r w:rsidRPr="005B16CE">
        <w:rPr>
          <w:rFonts w:ascii="Times New Roman" w:eastAsia="Times New Roman" w:hAnsi="Times New Roman" w:cs="Times New Roman"/>
          <w:sz w:val="24"/>
          <w:szCs w:val="24"/>
          <w:lang w:eastAsia="es-MX"/>
        </w:rPr>
        <w:t>1. Todo Miembro de la Organización Internacional del Trabajo que ratifique este Convenio podrá, mediante una declaración anexa a su ratificación, excluir la parte II de su aceptación del Convenio.</w:t>
      </w:r>
    </w:p>
    <w:p w:rsidR="005B16CE" w:rsidRPr="005B16CE" w:rsidRDefault="005B16CE" w:rsidP="005B16CE">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49" w:name="A25P2"/>
      <w:bookmarkEnd w:id="49"/>
      <w:r w:rsidRPr="005B16CE">
        <w:rPr>
          <w:rFonts w:ascii="Times New Roman" w:eastAsia="Times New Roman" w:hAnsi="Times New Roman" w:cs="Times New Roman"/>
          <w:sz w:val="24"/>
          <w:szCs w:val="24"/>
          <w:lang w:eastAsia="es-MX"/>
        </w:rPr>
        <w:t>2. Todo Miembro que haya formulado una declaración de esta índole podrá anularla, en cualquier momento, mediante una declaración posterior.</w:t>
      </w:r>
    </w:p>
    <w:p w:rsidR="005B16CE" w:rsidRPr="005B16CE" w:rsidRDefault="005B16CE" w:rsidP="005B16CE">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50" w:name="A25P3"/>
      <w:bookmarkEnd w:id="50"/>
      <w:r w:rsidRPr="005B16CE">
        <w:rPr>
          <w:rFonts w:ascii="Times New Roman" w:eastAsia="Times New Roman" w:hAnsi="Times New Roman" w:cs="Times New Roman"/>
          <w:sz w:val="24"/>
          <w:szCs w:val="24"/>
          <w:lang w:eastAsia="es-MX"/>
        </w:rPr>
        <w:t>3. Todo Miembro para el que esté en vigor una declaración formulada de conformidad con el párrafo 1 de este artículo deberá indicar, en las memorias anuales subsiguientes sobre la aplicación del presente Convenio, la situación de su legislación y de su práctica respecto a las disposiciones de la parte II de este Convenio, y la medida en que se haya puesto o se proponga poner en ejecución dichas disposiciones.</w:t>
      </w:r>
    </w:p>
    <w:p w:rsidR="005B16CE" w:rsidRPr="005B16CE" w:rsidRDefault="005B16CE" w:rsidP="005B16CE">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51" w:name="A26"/>
      <w:bookmarkEnd w:id="51"/>
      <w:r w:rsidRPr="005B16CE">
        <w:rPr>
          <w:rFonts w:ascii="Times New Roman" w:eastAsia="Times New Roman" w:hAnsi="Times New Roman" w:cs="Times New Roman"/>
          <w:b/>
          <w:bCs/>
          <w:sz w:val="20"/>
          <w:szCs w:val="20"/>
          <w:lang w:eastAsia="es-MX"/>
        </w:rPr>
        <w:lastRenderedPageBreak/>
        <w:t>Artículo 26</w:t>
      </w:r>
    </w:p>
    <w:p w:rsidR="005B16CE" w:rsidRPr="005B16CE" w:rsidRDefault="005B16CE" w:rsidP="005B16CE">
      <w:pPr>
        <w:spacing w:before="100" w:beforeAutospacing="1" w:after="100" w:afterAutospacing="1" w:line="240" w:lineRule="auto"/>
        <w:jc w:val="both"/>
        <w:rPr>
          <w:rFonts w:ascii="Times New Roman" w:eastAsia="Times New Roman" w:hAnsi="Times New Roman" w:cs="Times New Roman"/>
          <w:sz w:val="24"/>
          <w:szCs w:val="24"/>
          <w:lang w:eastAsia="es-MX"/>
        </w:rPr>
      </w:pPr>
      <w:r w:rsidRPr="005B16CE">
        <w:rPr>
          <w:rFonts w:ascii="Times New Roman" w:eastAsia="Times New Roman" w:hAnsi="Times New Roman" w:cs="Times New Roman"/>
          <w:sz w:val="24"/>
          <w:szCs w:val="24"/>
          <w:lang w:eastAsia="es-MX"/>
        </w:rPr>
        <w:t>En los casos en que existan dudas sobre si este Convenio es aplicable a un establecimiento o a una parte o a un servicio de un establecimiento, la cuestión será resuelta por la autoridad competente.</w:t>
      </w:r>
    </w:p>
    <w:p w:rsidR="005B16CE" w:rsidRPr="005B16CE" w:rsidRDefault="005B16CE" w:rsidP="005B16CE">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52" w:name="A27"/>
      <w:bookmarkEnd w:id="52"/>
      <w:r w:rsidRPr="005B16CE">
        <w:rPr>
          <w:rFonts w:ascii="Times New Roman" w:eastAsia="Times New Roman" w:hAnsi="Times New Roman" w:cs="Times New Roman"/>
          <w:b/>
          <w:bCs/>
          <w:sz w:val="20"/>
          <w:szCs w:val="20"/>
          <w:lang w:eastAsia="es-MX"/>
        </w:rPr>
        <w:t>Artículo 27</w:t>
      </w:r>
    </w:p>
    <w:p w:rsidR="005B16CE" w:rsidRPr="005B16CE" w:rsidRDefault="005B16CE" w:rsidP="005B16CE">
      <w:pPr>
        <w:spacing w:before="100" w:beforeAutospacing="1" w:after="100" w:afterAutospacing="1" w:line="240" w:lineRule="auto"/>
        <w:jc w:val="both"/>
        <w:rPr>
          <w:rFonts w:ascii="Times New Roman" w:eastAsia="Times New Roman" w:hAnsi="Times New Roman" w:cs="Times New Roman"/>
          <w:sz w:val="24"/>
          <w:szCs w:val="24"/>
          <w:lang w:eastAsia="es-MX"/>
        </w:rPr>
      </w:pPr>
      <w:r w:rsidRPr="005B16CE">
        <w:rPr>
          <w:rFonts w:ascii="Times New Roman" w:eastAsia="Times New Roman" w:hAnsi="Times New Roman" w:cs="Times New Roman"/>
          <w:sz w:val="24"/>
          <w:szCs w:val="24"/>
          <w:lang w:eastAsia="es-MX"/>
        </w:rPr>
        <w:t xml:space="preserve">En el presente Convenio la expresión </w:t>
      </w:r>
      <w:r w:rsidRPr="005B16CE">
        <w:rPr>
          <w:rFonts w:ascii="Times New Roman" w:eastAsia="Times New Roman" w:hAnsi="Times New Roman" w:cs="Times New Roman"/>
          <w:b/>
          <w:bCs/>
          <w:i/>
          <w:iCs/>
          <w:sz w:val="24"/>
          <w:szCs w:val="24"/>
          <w:lang w:eastAsia="es-MX"/>
        </w:rPr>
        <w:t>disposiciones legales</w:t>
      </w:r>
      <w:r w:rsidRPr="005B16CE">
        <w:rPr>
          <w:rFonts w:ascii="Times New Roman" w:eastAsia="Times New Roman" w:hAnsi="Times New Roman" w:cs="Times New Roman"/>
          <w:b/>
          <w:bCs/>
          <w:sz w:val="24"/>
          <w:szCs w:val="24"/>
          <w:lang w:eastAsia="es-MX"/>
        </w:rPr>
        <w:t xml:space="preserve"> </w:t>
      </w:r>
      <w:r w:rsidRPr="005B16CE">
        <w:rPr>
          <w:rFonts w:ascii="Times New Roman" w:eastAsia="Times New Roman" w:hAnsi="Times New Roman" w:cs="Times New Roman"/>
          <w:sz w:val="24"/>
          <w:szCs w:val="24"/>
          <w:lang w:eastAsia="es-MX"/>
        </w:rPr>
        <w:t>incluye, además de la legislación, los laudos arbitrales y los contratos colectivos a los que se confiere fuerza de ley y por cuyo cumplimiento velen los inspectores del trabajo.</w:t>
      </w:r>
    </w:p>
    <w:p w:rsidR="005B16CE" w:rsidRPr="005B16CE" w:rsidRDefault="005B16CE" w:rsidP="005B16CE">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53" w:name="A28"/>
      <w:bookmarkEnd w:id="53"/>
      <w:r w:rsidRPr="005B16CE">
        <w:rPr>
          <w:rFonts w:ascii="Times New Roman" w:eastAsia="Times New Roman" w:hAnsi="Times New Roman" w:cs="Times New Roman"/>
          <w:b/>
          <w:bCs/>
          <w:sz w:val="20"/>
          <w:szCs w:val="20"/>
          <w:lang w:eastAsia="es-MX"/>
        </w:rPr>
        <w:t>Artículo 28</w:t>
      </w:r>
    </w:p>
    <w:p w:rsidR="005B16CE" w:rsidRPr="005B16CE" w:rsidRDefault="005B16CE" w:rsidP="005B16CE">
      <w:pPr>
        <w:spacing w:before="100" w:beforeAutospacing="1" w:after="100" w:afterAutospacing="1" w:line="240" w:lineRule="auto"/>
        <w:jc w:val="both"/>
        <w:rPr>
          <w:rFonts w:ascii="Times New Roman" w:eastAsia="Times New Roman" w:hAnsi="Times New Roman" w:cs="Times New Roman"/>
          <w:sz w:val="24"/>
          <w:szCs w:val="24"/>
          <w:lang w:eastAsia="es-MX"/>
        </w:rPr>
      </w:pPr>
      <w:r w:rsidRPr="005B16CE">
        <w:rPr>
          <w:rFonts w:ascii="Times New Roman" w:eastAsia="Times New Roman" w:hAnsi="Times New Roman" w:cs="Times New Roman"/>
          <w:sz w:val="24"/>
          <w:szCs w:val="24"/>
          <w:lang w:eastAsia="es-MX"/>
        </w:rPr>
        <w:t>Las memorias anuales que habrán de presentarse en virtud del artículo 22 de la Constitución de la Organización Internacional del Trabajo contendrán toda la información referente a la legislación que dé efecto a las disposiciones de este Convenio.</w:t>
      </w:r>
    </w:p>
    <w:p w:rsidR="005B16CE" w:rsidRPr="005B16CE" w:rsidRDefault="005B16CE" w:rsidP="005B16CE">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54" w:name="A29"/>
      <w:bookmarkEnd w:id="54"/>
      <w:r w:rsidRPr="005B16CE">
        <w:rPr>
          <w:rFonts w:ascii="Times New Roman" w:eastAsia="Times New Roman" w:hAnsi="Times New Roman" w:cs="Times New Roman"/>
          <w:b/>
          <w:bCs/>
          <w:sz w:val="20"/>
          <w:szCs w:val="20"/>
          <w:lang w:eastAsia="es-MX"/>
        </w:rPr>
        <w:t>Artículo 29</w:t>
      </w:r>
    </w:p>
    <w:p w:rsidR="005B16CE" w:rsidRPr="005B16CE" w:rsidRDefault="005B16CE" w:rsidP="005B16CE">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55" w:name="A29P1"/>
      <w:bookmarkEnd w:id="55"/>
      <w:r w:rsidRPr="005B16CE">
        <w:rPr>
          <w:rFonts w:ascii="Times New Roman" w:eastAsia="Times New Roman" w:hAnsi="Times New Roman" w:cs="Times New Roman"/>
          <w:sz w:val="24"/>
          <w:szCs w:val="24"/>
          <w:lang w:eastAsia="es-MX"/>
        </w:rPr>
        <w:t>1. Cuando el territorio de un Miembro comprenda vastas regiones en las que, a causa de la diseminación de la población o del estado de su desarrollo económico, la autoridad competente estime impracticable aplicar las disposiciones del presente Convenio, dicha autoridad podrá exceptuar a esas regiones de la aplicación del Convenio, de una manera general o con las excepciones que juzgue apropiadas respecto a ciertas empresas o determinados trabajos.</w:t>
      </w:r>
    </w:p>
    <w:p w:rsidR="005B16CE" w:rsidRPr="005B16CE" w:rsidRDefault="005B16CE" w:rsidP="005B16CE">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56" w:name="A29P2"/>
      <w:bookmarkEnd w:id="56"/>
      <w:r w:rsidRPr="005B16CE">
        <w:rPr>
          <w:rFonts w:ascii="Times New Roman" w:eastAsia="Times New Roman" w:hAnsi="Times New Roman" w:cs="Times New Roman"/>
          <w:sz w:val="24"/>
          <w:szCs w:val="24"/>
          <w:lang w:eastAsia="es-MX"/>
        </w:rPr>
        <w:t>2. Todo Miembro deberá indicar en la primera memoria anual sobre la aplicación del presente Convenio, que habrá de presentar en virtud del artículo 22 de la Constitución de la Organización Internacional del Trabajo, toda región respecto de la cual se proponga invocar las disposiciones del presente artículo, y deberá expresar los motivos que lo induzcan a acogerse a dichas disposiciones. Ningún Miembro podrá invocar ulteriormente las disposiciones de este artículo, salvo con respecto a las regiones así indicadas.</w:t>
      </w:r>
    </w:p>
    <w:p w:rsidR="005B16CE" w:rsidRPr="005B16CE" w:rsidRDefault="005B16CE" w:rsidP="005B16CE">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57" w:name="A29P3"/>
      <w:bookmarkEnd w:id="57"/>
      <w:r w:rsidRPr="005B16CE">
        <w:rPr>
          <w:rFonts w:ascii="Times New Roman" w:eastAsia="Times New Roman" w:hAnsi="Times New Roman" w:cs="Times New Roman"/>
          <w:sz w:val="24"/>
          <w:szCs w:val="24"/>
          <w:lang w:eastAsia="es-MX"/>
        </w:rPr>
        <w:t>3. Todo Miembro que invoque las disposiciones del presente artículo deberá indicar, en las memorias anuales posteriores, las regiones respecto de las cuales renuncie al derecho a invocar dichas disposiciones.</w:t>
      </w:r>
    </w:p>
    <w:p w:rsidR="005B16CE" w:rsidRPr="005B16CE" w:rsidRDefault="005B16CE" w:rsidP="005B16CE">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58" w:name="A30"/>
      <w:bookmarkEnd w:id="58"/>
      <w:r w:rsidRPr="005B16CE">
        <w:rPr>
          <w:rFonts w:ascii="Times New Roman" w:eastAsia="Times New Roman" w:hAnsi="Times New Roman" w:cs="Times New Roman"/>
          <w:b/>
          <w:bCs/>
          <w:sz w:val="20"/>
          <w:szCs w:val="20"/>
          <w:lang w:eastAsia="es-MX"/>
        </w:rPr>
        <w:t>Artículo 30</w:t>
      </w:r>
    </w:p>
    <w:p w:rsidR="005B16CE" w:rsidRPr="005B16CE" w:rsidRDefault="005B16CE" w:rsidP="005B16CE">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59" w:name="A30P1"/>
      <w:bookmarkEnd w:id="59"/>
      <w:r w:rsidRPr="005B16CE">
        <w:rPr>
          <w:rFonts w:ascii="Times New Roman" w:eastAsia="Times New Roman" w:hAnsi="Times New Roman" w:cs="Times New Roman"/>
          <w:sz w:val="24"/>
          <w:szCs w:val="24"/>
          <w:lang w:eastAsia="es-MX"/>
        </w:rPr>
        <w:t xml:space="preserve">1. Respecto de los territorios mencionados en el artículo 35 de la Constitución de la Organización Internacional del Trabajo enmendada por el Instrumento de enmienda a la Constitución de la Organización Internacional del Trabajo, 1946, excepción hecha de los territorios a que se refieren los párrafos 4 y 5 de dicho artículo, tal como quedó enmendado, todo Miembro de la Organización que ratifique el presente Convenio deberá comunicar al Director General de la Oficina Internacional del Trabajo, en el plazo más breve posible después de su ratificación, una declaración en la que manifieste: </w:t>
      </w:r>
    </w:p>
    <w:p w:rsidR="005B16CE" w:rsidRPr="005B16CE" w:rsidRDefault="005B16CE" w:rsidP="005B16CE">
      <w:pPr>
        <w:numPr>
          <w:ilvl w:val="1"/>
          <w:numId w:val="22"/>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5B16CE">
        <w:rPr>
          <w:rFonts w:ascii="Times New Roman" w:eastAsia="Times New Roman" w:hAnsi="Times New Roman" w:cs="Times New Roman"/>
          <w:sz w:val="24"/>
          <w:szCs w:val="24"/>
          <w:lang w:eastAsia="es-MX"/>
        </w:rPr>
        <w:t>(a) los territorios respecto de los cuales se obliga a que las disposiciones del Convenio sean aplicadas sin modificaciones;</w:t>
      </w:r>
    </w:p>
    <w:p w:rsidR="005B16CE" w:rsidRPr="005B16CE" w:rsidRDefault="005B16CE" w:rsidP="005B16CE">
      <w:pPr>
        <w:numPr>
          <w:ilvl w:val="1"/>
          <w:numId w:val="22"/>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5B16CE">
        <w:rPr>
          <w:rFonts w:ascii="Times New Roman" w:eastAsia="Times New Roman" w:hAnsi="Times New Roman" w:cs="Times New Roman"/>
          <w:sz w:val="24"/>
          <w:szCs w:val="24"/>
          <w:lang w:eastAsia="es-MX"/>
        </w:rPr>
        <w:t>(b) los territorios respecto de los cuales se obliga a que las disposiciones del Convenio sean aplicadas con modificaciones, junto con los detalles de dichas modificaciones;</w:t>
      </w:r>
    </w:p>
    <w:p w:rsidR="005B16CE" w:rsidRPr="005B16CE" w:rsidRDefault="005B16CE" w:rsidP="005B16CE">
      <w:pPr>
        <w:numPr>
          <w:ilvl w:val="1"/>
          <w:numId w:val="22"/>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5B16CE">
        <w:rPr>
          <w:rFonts w:ascii="Times New Roman" w:eastAsia="Times New Roman" w:hAnsi="Times New Roman" w:cs="Times New Roman"/>
          <w:sz w:val="24"/>
          <w:szCs w:val="24"/>
          <w:lang w:eastAsia="es-MX"/>
        </w:rPr>
        <w:lastRenderedPageBreak/>
        <w:t>(c) los territorios respecto de los cuales es inaplicable el Convenio y los motivos por los que es inaplicable;</w:t>
      </w:r>
    </w:p>
    <w:p w:rsidR="005B16CE" w:rsidRPr="005B16CE" w:rsidRDefault="005B16CE" w:rsidP="005B16CE">
      <w:pPr>
        <w:numPr>
          <w:ilvl w:val="1"/>
          <w:numId w:val="22"/>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5B16CE">
        <w:rPr>
          <w:rFonts w:ascii="Times New Roman" w:eastAsia="Times New Roman" w:hAnsi="Times New Roman" w:cs="Times New Roman"/>
          <w:sz w:val="24"/>
          <w:szCs w:val="24"/>
          <w:lang w:eastAsia="es-MX"/>
        </w:rPr>
        <w:t>(d) los territorios respecto de los cuales reserva su decisión.</w:t>
      </w:r>
    </w:p>
    <w:p w:rsidR="005B16CE" w:rsidRPr="005B16CE" w:rsidRDefault="005B16CE" w:rsidP="005B16CE">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60" w:name="A30P2"/>
      <w:bookmarkEnd w:id="60"/>
      <w:r w:rsidRPr="005B16CE">
        <w:rPr>
          <w:rFonts w:ascii="Times New Roman" w:eastAsia="Times New Roman" w:hAnsi="Times New Roman" w:cs="Times New Roman"/>
          <w:sz w:val="24"/>
          <w:szCs w:val="24"/>
          <w:lang w:eastAsia="es-MX"/>
        </w:rPr>
        <w:t>2. Las obligaciones a que se refieren los apartados a) y b) del párrafo 1 de este artículo se considerarán parte integrante de la ratificación y producirán sus mismos efectos.</w:t>
      </w:r>
    </w:p>
    <w:p w:rsidR="005B16CE" w:rsidRPr="005B16CE" w:rsidRDefault="005B16CE" w:rsidP="005B16CE">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61" w:name="A30P3"/>
      <w:bookmarkEnd w:id="61"/>
      <w:r w:rsidRPr="005B16CE">
        <w:rPr>
          <w:rFonts w:ascii="Times New Roman" w:eastAsia="Times New Roman" w:hAnsi="Times New Roman" w:cs="Times New Roman"/>
          <w:sz w:val="24"/>
          <w:szCs w:val="24"/>
          <w:lang w:eastAsia="es-MX"/>
        </w:rPr>
        <w:t>3. Todo Miembro podrá renunciar, total o parcialmente, por medio de una nueva declaración, a cualquier reserva formulada en su primera declaración en virtud de los apartados b), c) o d) del párrafo 1 de este artículo.</w:t>
      </w:r>
    </w:p>
    <w:p w:rsidR="005B16CE" w:rsidRPr="005B16CE" w:rsidRDefault="005B16CE" w:rsidP="005B16CE">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62" w:name="A30P4"/>
      <w:bookmarkEnd w:id="62"/>
      <w:r w:rsidRPr="005B16CE">
        <w:rPr>
          <w:rFonts w:ascii="Times New Roman" w:eastAsia="Times New Roman" w:hAnsi="Times New Roman" w:cs="Times New Roman"/>
          <w:sz w:val="24"/>
          <w:szCs w:val="24"/>
          <w:lang w:eastAsia="es-MX"/>
        </w:rPr>
        <w:t>4. Durante los períodos en que este Convenio pueda ser denunciado, de conformidad con las disposiciones del artículo 34, todo Miembro podrá comunicar al Director General una declaración por la que modifique, en cualquier otro respecto, los términos de cualquier declaración anterior y en la que indique la situación en territorios determinados.</w:t>
      </w:r>
    </w:p>
    <w:p w:rsidR="005B16CE" w:rsidRPr="005B16CE" w:rsidRDefault="005B16CE" w:rsidP="005B16CE">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63" w:name="A31"/>
      <w:bookmarkEnd w:id="63"/>
      <w:r w:rsidRPr="005B16CE">
        <w:rPr>
          <w:rFonts w:ascii="Times New Roman" w:eastAsia="Times New Roman" w:hAnsi="Times New Roman" w:cs="Times New Roman"/>
          <w:b/>
          <w:bCs/>
          <w:sz w:val="20"/>
          <w:szCs w:val="20"/>
          <w:lang w:eastAsia="es-MX"/>
        </w:rPr>
        <w:t>Artículo 31</w:t>
      </w:r>
    </w:p>
    <w:p w:rsidR="005B16CE" w:rsidRPr="005B16CE" w:rsidRDefault="005B16CE" w:rsidP="005B16CE">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64" w:name="A31P1"/>
      <w:bookmarkEnd w:id="64"/>
      <w:r w:rsidRPr="005B16CE">
        <w:rPr>
          <w:rFonts w:ascii="Times New Roman" w:eastAsia="Times New Roman" w:hAnsi="Times New Roman" w:cs="Times New Roman"/>
          <w:sz w:val="24"/>
          <w:szCs w:val="24"/>
          <w:lang w:eastAsia="es-MX"/>
        </w:rPr>
        <w:t>1. Cuando las cuestiones tratadas en el presente Convenio sean de la competencia de las autoridades de un territorio no metropolitano, el Miembro responsable de las relaciones internacionales de ese territorio, de acuerdo con el gobierno del territorio, podrá comunicar al Director General de la Oficina Internacional del Trabajo una declaración por la que acepte, en nombre del territorio, las obligaciones del presente Convenio.</w:t>
      </w:r>
    </w:p>
    <w:p w:rsidR="005B16CE" w:rsidRPr="005B16CE" w:rsidRDefault="005B16CE" w:rsidP="005B16CE">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65" w:name="A31P2"/>
      <w:bookmarkEnd w:id="65"/>
      <w:r w:rsidRPr="005B16CE">
        <w:rPr>
          <w:rFonts w:ascii="Times New Roman" w:eastAsia="Times New Roman" w:hAnsi="Times New Roman" w:cs="Times New Roman"/>
          <w:sz w:val="24"/>
          <w:szCs w:val="24"/>
          <w:lang w:eastAsia="es-MX"/>
        </w:rPr>
        <w:t xml:space="preserve">2. Podrán comunicar al Director General de la Oficina Internacional del Trabajo una declaración por la que se acepten las obligaciones de este Convenio: </w:t>
      </w:r>
    </w:p>
    <w:p w:rsidR="005B16CE" w:rsidRPr="005B16CE" w:rsidRDefault="005B16CE" w:rsidP="005B16CE">
      <w:pPr>
        <w:numPr>
          <w:ilvl w:val="1"/>
          <w:numId w:val="23"/>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5B16CE">
        <w:rPr>
          <w:rFonts w:ascii="Times New Roman" w:eastAsia="Times New Roman" w:hAnsi="Times New Roman" w:cs="Times New Roman"/>
          <w:sz w:val="24"/>
          <w:szCs w:val="24"/>
          <w:lang w:eastAsia="es-MX"/>
        </w:rPr>
        <w:t>(a) dos o más Miembros de la Organización, respecto de cualquier territorio que esté bajo su autoridad común; o</w:t>
      </w:r>
    </w:p>
    <w:p w:rsidR="005B16CE" w:rsidRPr="005B16CE" w:rsidRDefault="005B16CE" w:rsidP="005B16CE">
      <w:pPr>
        <w:numPr>
          <w:ilvl w:val="1"/>
          <w:numId w:val="23"/>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5B16CE">
        <w:rPr>
          <w:rFonts w:ascii="Times New Roman" w:eastAsia="Times New Roman" w:hAnsi="Times New Roman" w:cs="Times New Roman"/>
          <w:sz w:val="24"/>
          <w:szCs w:val="24"/>
          <w:lang w:eastAsia="es-MX"/>
        </w:rPr>
        <w:t>(b) toda autoridad internacional responsable de la administración de cualquier territorio, en virtud de las disposiciones de la Carta de las Naciones Unidas o de cualquier otra disposición en vigor, respecto de dicho territorio.</w:t>
      </w:r>
    </w:p>
    <w:p w:rsidR="005B16CE" w:rsidRPr="005B16CE" w:rsidRDefault="005B16CE" w:rsidP="005B16CE">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66" w:name="A31P3"/>
      <w:bookmarkEnd w:id="66"/>
      <w:r w:rsidRPr="005B16CE">
        <w:rPr>
          <w:rFonts w:ascii="Times New Roman" w:eastAsia="Times New Roman" w:hAnsi="Times New Roman" w:cs="Times New Roman"/>
          <w:sz w:val="24"/>
          <w:szCs w:val="24"/>
          <w:lang w:eastAsia="es-MX"/>
        </w:rPr>
        <w:t>3. Las declaraciones comunicadas al Director General de la Oficina Internacional del Trabajo, de conformidad con los párrafos precedentes de este artículo, deberán indicar si las disposiciones del Convenio serán aplicadas en el territorio interesado con modificaciones o sin ellas; cuando la declaración indique que las disposiciones del Convenio serán aplicadas con modificaciones, deberá especificar en qué consisten dichas modificaciones.</w:t>
      </w:r>
    </w:p>
    <w:p w:rsidR="005B16CE" w:rsidRPr="005B16CE" w:rsidRDefault="005B16CE" w:rsidP="005B16CE">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67" w:name="A31P4"/>
      <w:bookmarkEnd w:id="67"/>
      <w:r w:rsidRPr="005B16CE">
        <w:rPr>
          <w:rFonts w:ascii="Times New Roman" w:eastAsia="Times New Roman" w:hAnsi="Times New Roman" w:cs="Times New Roman"/>
          <w:sz w:val="24"/>
          <w:szCs w:val="24"/>
          <w:lang w:eastAsia="es-MX"/>
        </w:rPr>
        <w:t>4. El Miembro, los Miembros o la autoridad internacional interesados podrán renunciar, total o parcialmente, por medio de una declaración ulterior, al derecho a invocar una modificación indicada en cualquier otra declaración anterior.</w:t>
      </w:r>
    </w:p>
    <w:p w:rsidR="005B16CE" w:rsidRDefault="005B16CE" w:rsidP="005B16CE">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68" w:name="A31P5"/>
      <w:bookmarkEnd w:id="68"/>
      <w:r w:rsidRPr="005B16CE">
        <w:rPr>
          <w:rFonts w:ascii="Times New Roman" w:eastAsia="Times New Roman" w:hAnsi="Times New Roman" w:cs="Times New Roman"/>
          <w:sz w:val="24"/>
          <w:szCs w:val="24"/>
          <w:lang w:eastAsia="es-MX"/>
        </w:rPr>
        <w:t>5. Durante los períodos en que este Convenio pueda ser denunciado de conformidad con las disposiciones del artículo 34, el Miembro, los Miembros o la autoridad internacional interesados podrán comunicar al Director General una declaración por la que modifiquen, en cualquier otro respecto, los términos de cualquier declaración anterior y en la que indiquen la situación en lo que se refiere a la aplicación del Convenio.</w:t>
      </w:r>
    </w:p>
    <w:p w:rsidR="005B16CE" w:rsidRDefault="005B16CE" w:rsidP="005B16CE">
      <w:pPr>
        <w:spacing w:before="100" w:beforeAutospacing="1" w:after="100" w:afterAutospacing="1" w:line="240" w:lineRule="auto"/>
        <w:jc w:val="both"/>
        <w:rPr>
          <w:rFonts w:ascii="Times New Roman" w:eastAsia="Times New Roman" w:hAnsi="Times New Roman" w:cs="Times New Roman"/>
          <w:sz w:val="24"/>
          <w:szCs w:val="24"/>
          <w:lang w:eastAsia="es-MX"/>
        </w:rPr>
      </w:pPr>
    </w:p>
    <w:p w:rsidR="005B16CE" w:rsidRDefault="005B16CE" w:rsidP="005B16CE">
      <w:pPr>
        <w:spacing w:before="100" w:beforeAutospacing="1" w:after="100" w:afterAutospacing="1" w:line="240" w:lineRule="auto"/>
        <w:jc w:val="both"/>
        <w:rPr>
          <w:rFonts w:ascii="Times New Roman" w:eastAsia="Times New Roman" w:hAnsi="Times New Roman" w:cs="Times New Roman"/>
          <w:sz w:val="24"/>
          <w:szCs w:val="24"/>
          <w:lang w:eastAsia="es-MX"/>
        </w:rPr>
      </w:pPr>
    </w:p>
    <w:p w:rsidR="005B16CE" w:rsidRPr="005B16CE" w:rsidRDefault="005B16CE" w:rsidP="005B16CE">
      <w:pPr>
        <w:spacing w:before="100" w:beforeAutospacing="1" w:after="100" w:afterAutospacing="1" w:line="240" w:lineRule="auto"/>
        <w:jc w:val="both"/>
        <w:rPr>
          <w:rFonts w:ascii="Times New Roman" w:eastAsia="Times New Roman" w:hAnsi="Times New Roman" w:cs="Times New Roman"/>
          <w:sz w:val="24"/>
          <w:szCs w:val="24"/>
          <w:lang w:eastAsia="es-MX"/>
        </w:rPr>
      </w:pPr>
    </w:p>
    <w:p w:rsidR="005B16CE" w:rsidRPr="005B16CE" w:rsidRDefault="005B16CE" w:rsidP="005B16CE">
      <w:pPr>
        <w:spacing w:before="100" w:beforeAutospacing="1" w:after="100" w:afterAutospacing="1" w:line="240" w:lineRule="auto"/>
        <w:jc w:val="both"/>
        <w:outlineLvl w:val="1"/>
        <w:rPr>
          <w:rFonts w:ascii="Times New Roman" w:eastAsia="Times New Roman" w:hAnsi="Times New Roman" w:cs="Times New Roman"/>
          <w:b/>
          <w:bCs/>
          <w:sz w:val="36"/>
          <w:szCs w:val="36"/>
          <w:lang w:eastAsia="es-MX"/>
        </w:rPr>
      </w:pPr>
      <w:r w:rsidRPr="005B16CE">
        <w:rPr>
          <w:rFonts w:ascii="Times New Roman" w:eastAsia="Times New Roman" w:hAnsi="Times New Roman" w:cs="Times New Roman"/>
          <w:b/>
          <w:bCs/>
          <w:sz w:val="36"/>
          <w:szCs w:val="36"/>
          <w:lang w:eastAsia="es-MX"/>
        </w:rPr>
        <w:lastRenderedPageBreak/>
        <w:t>Parte IV. Disposiciones Finales</w:t>
      </w:r>
    </w:p>
    <w:p w:rsidR="005B16CE" w:rsidRPr="005B16CE" w:rsidRDefault="005B16CE" w:rsidP="005B16CE">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69" w:name="A32"/>
      <w:bookmarkEnd w:id="69"/>
      <w:r w:rsidRPr="005B16CE">
        <w:rPr>
          <w:rFonts w:ascii="Times New Roman" w:eastAsia="Times New Roman" w:hAnsi="Times New Roman" w:cs="Times New Roman"/>
          <w:b/>
          <w:bCs/>
          <w:sz w:val="20"/>
          <w:szCs w:val="20"/>
          <w:lang w:eastAsia="es-MX"/>
        </w:rPr>
        <w:t>Artículo 32</w:t>
      </w:r>
    </w:p>
    <w:p w:rsidR="005B16CE" w:rsidRPr="005B16CE" w:rsidRDefault="005B16CE" w:rsidP="005B16CE">
      <w:pPr>
        <w:spacing w:before="100" w:beforeAutospacing="1" w:after="100" w:afterAutospacing="1" w:line="240" w:lineRule="auto"/>
        <w:jc w:val="both"/>
        <w:rPr>
          <w:rFonts w:ascii="Times New Roman" w:eastAsia="Times New Roman" w:hAnsi="Times New Roman" w:cs="Times New Roman"/>
          <w:sz w:val="24"/>
          <w:szCs w:val="24"/>
          <w:lang w:eastAsia="es-MX"/>
        </w:rPr>
      </w:pPr>
      <w:r w:rsidRPr="005B16CE">
        <w:rPr>
          <w:rFonts w:ascii="Times New Roman" w:eastAsia="Times New Roman" w:hAnsi="Times New Roman" w:cs="Times New Roman"/>
          <w:sz w:val="24"/>
          <w:szCs w:val="24"/>
          <w:lang w:eastAsia="es-MX"/>
        </w:rPr>
        <w:t>Las ratificaciones formales del presente Convenio serán comunicadas, para su registro, al Director General de la Oficina Internacional del Trabajo.</w:t>
      </w:r>
    </w:p>
    <w:p w:rsidR="005B16CE" w:rsidRPr="005B16CE" w:rsidRDefault="005B16CE" w:rsidP="005B16CE">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70" w:name="A33"/>
      <w:bookmarkEnd w:id="70"/>
      <w:r w:rsidRPr="005B16CE">
        <w:rPr>
          <w:rFonts w:ascii="Times New Roman" w:eastAsia="Times New Roman" w:hAnsi="Times New Roman" w:cs="Times New Roman"/>
          <w:b/>
          <w:bCs/>
          <w:sz w:val="20"/>
          <w:szCs w:val="20"/>
          <w:lang w:eastAsia="es-MX"/>
        </w:rPr>
        <w:t>Artículo 33</w:t>
      </w:r>
    </w:p>
    <w:p w:rsidR="005B16CE" w:rsidRPr="005B16CE" w:rsidRDefault="005B16CE" w:rsidP="005B16CE">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71" w:name="A33P1"/>
      <w:bookmarkEnd w:id="71"/>
      <w:r w:rsidRPr="005B16CE">
        <w:rPr>
          <w:rFonts w:ascii="Times New Roman" w:eastAsia="Times New Roman" w:hAnsi="Times New Roman" w:cs="Times New Roman"/>
          <w:sz w:val="24"/>
          <w:szCs w:val="24"/>
          <w:lang w:eastAsia="es-MX"/>
        </w:rPr>
        <w:t>1. Este Convenio obligará únicamente a aquellos Miembros de la Organización Internacional del Trabajo cuyas ratificaciones haya registrado el Director General.</w:t>
      </w:r>
    </w:p>
    <w:p w:rsidR="005B16CE" w:rsidRPr="005B16CE" w:rsidRDefault="005B16CE" w:rsidP="005B16CE">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72" w:name="A33P2"/>
      <w:bookmarkEnd w:id="72"/>
      <w:r w:rsidRPr="005B16CE">
        <w:rPr>
          <w:rFonts w:ascii="Times New Roman" w:eastAsia="Times New Roman" w:hAnsi="Times New Roman" w:cs="Times New Roman"/>
          <w:sz w:val="24"/>
          <w:szCs w:val="24"/>
          <w:lang w:eastAsia="es-MX"/>
        </w:rPr>
        <w:t>2. Entrará en vigor doce meses después de la fecha en que las ratificaciones de dos Miembros hayan sido registradas por el Director General.</w:t>
      </w:r>
    </w:p>
    <w:p w:rsidR="005B16CE" w:rsidRPr="005B16CE" w:rsidRDefault="005B16CE" w:rsidP="005B16CE">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73" w:name="A33P3"/>
      <w:bookmarkEnd w:id="73"/>
      <w:r w:rsidRPr="005B16CE">
        <w:rPr>
          <w:rFonts w:ascii="Times New Roman" w:eastAsia="Times New Roman" w:hAnsi="Times New Roman" w:cs="Times New Roman"/>
          <w:sz w:val="24"/>
          <w:szCs w:val="24"/>
          <w:lang w:eastAsia="es-MX"/>
        </w:rPr>
        <w:t>3. Desde dicho momento, este Convenio entrará en vigor, para cada Miembro, doce meses después de la fecha en que haya sido registrada su ratificación.</w:t>
      </w:r>
    </w:p>
    <w:p w:rsidR="005B16CE" w:rsidRPr="005B16CE" w:rsidRDefault="005B16CE" w:rsidP="005B16CE">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74" w:name="A34"/>
      <w:bookmarkEnd w:id="74"/>
      <w:r w:rsidRPr="005B16CE">
        <w:rPr>
          <w:rFonts w:ascii="Times New Roman" w:eastAsia="Times New Roman" w:hAnsi="Times New Roman" w:cs="Times New Roman"/>
          <w:b/>
          <w:bCs/>
          <w:sz w:val="20"/>
          <w:szCs w:val="20"/>
          <w:lang w:eastAsia="es-MX"/>
        </w:rPr>
        <w:t>Artículo 34</w:t>
      </w:r>
    </w:p>
    <w:p w:rsidR="005B16CE" w:rsidRPr="005B16CE" w:rsidRDefault="005B16CE" w:rsidP="005B16CE">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75" w:name="A34P1"/>
      <w:bookmarkEnd w:id="75"/>
      <w:r w:rsidRPr="005B16CE">
        <w:rPr>
          <w:rFonts w:ascii="Times New Roman" w:eastAsia="Times New Roman" w:hAnsi="Times New Roman" w:cs="Times New Roman"/>
          <w:sz w:val="24"/>
          <w:szCs w:val="24"/>
          <w:lang w:eastAsia="es-MX"/>
        </w:rPr>
        <w:t>1. Todo Miembro que haya ratificado este Convenio podrá denunciarlo a la expiración de un período de diez años, a partir de la fecha en que se haya puesto inicialmente en vigor, mediante un acta comunicada, para su registro, al Director General de la Oficina Internacional del Trabajo. La denuncia no surtirá efecto hasta un año después de la fecha en que se haya registrado.</w:t>
      </w:r>
    </w:p>
    <w:p w:rsidR="005B16CE" w:rsidRPr="005B16CE" w:rsidRDefault="005B16CE" w:rsidP="005B16CE">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76" w:name="A34P2"/>
      <w:bookmarkEnd w:id="76"/>
      <w:r w:rsidRPr="005B16CE">
        <w:rPr>
          <w:rFonts w:ascii="Times New Roman" w:eastAsia="Times New Roman" w:hAnsi="Times New Roman" w:cs="Times New Roman"/>
          <w:sz w:val="24"/>
          <w:szCs w:val="24"/>
          <w:lang w:eastAsia="es-MX"/>
        </w:rPr>
        <w:t>2. Todo Miembro que haya ratificado este Convenio y que, en el plazo de un año después de la expiración del período de diez años mencionado en el párrafo precedente, no haga uso del derecho de denuncia previsto en este artículo quedará obligado durante un nuevo período de diez años, y en lo sucesivo podrá denunciar este Convenio a la expiración de cada período de diez años, en las condiciones previstas en este artículo.</w:t>
      </w:r>
    </w:p>
    <w:p w:rsidR="005B16CE" w:rsidRPr="005B16CE" w:rsidRDefault="005B16CE" w:rsidP="005B16CE">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77" w:name="A35"/>
      <w:bookmarkEnd w:id="77"/>
      <w:r w:rsidRPr="005B16CE">
        <w:rPr>
          <w:rFonts w:ascii="Times New Roman" w:eastAsia="Times New Roman" w:hAnsi="Times New Roman" w:cs="Times New Roman"/>
          <w:b/>
          <w:bCs/>
          <w:sz w:val="20"/>
          <w:szCs w:val="20"/>
          <w:lang w:eastAsia="es-MX"/>
        </w:rPr>
        <w:t>Artículo 35</w:t>
      </w:r>
    </w:p>
    <w:p w:rsidR="005B16CE" w:rsidRPr="005B16CE" w:rsidRDefault="005B16CE" w:rsidP="005B16CE">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78" w:name="A35P1"/>
      <w:bookmarkEnd w:id="78"/>
      <w:r w:rsidRPr="005B16CE">
        <w:rPr>
          <w:rFonts w:ascii="Times New Roman" w:eastAsia="Times New Roman" w:hAnsi="Times New Roman" w:cs="Times New Roman"/>
          <w:sz w:val="24"/>
          <w:szCs w:val="24"/>
          <w:lang w:eastAsia="es-MX"/>
        </w:rPr>
        <w:t>1. El Director General de la Oficina Internacional del Trabajo notificará a todos los Miembros de la Organización Internacional del Trabajo el registro de cuantas ratificaciones, declaraciones y denuncias le comuniquen los Miembros de la Organización.</w:t>
      </w:r>
    </w:p>
    <w:p w:rsidR="005B16CE" w:rsidRPr="005B16CE" w:rsidRDefault="005B16CE" w:rsidP="005B16CE">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79" w:name="A35P2"/>
      <w:bookmarkEnd w:id="79"/>
      <w:r w:rsidRPr="005B16CE">
        <w:rPr>
          <w:rFonts w:ascii="Times New Roman" w:eastAsia="Times New Roman" w:hAnsi="Times New Roman" w:cs="Times New Roman"/>
          <w:sz w:val="24"/>
          <w:szCs w:val="24"/>
          <w:lang w:eastAsia="es-MX"/>
        </w:rPr>
        <w:t>2. Al notificar a los Miembros de la Organización el registro de la segunda ratificación que le haya sido comunicada, el Director General llamará la atención de los Miembros de la Organización sobre la fecha en que entrará en vigor el presente Convenio.</w:t>
      </w:r>
    </w:p>
    <w:p w:rsidR="005B16CE" w:rsidRPr="005B16CE" w:rsidRDefault="005B16CE" w:rsidP="005B16CE">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80" w:name="A36"/>
      <w:bookmarkEnd w:id="80"/>
      <w:r w:rsidRPr="005B16CE">
        <w:rPr>
          <w:rFonts w:ascii="Times New Roman" w:eastAsia="Times New Roman" w:hAnsi="Times New Roman" w:cs="Times New Roman"/>
          <w:b/>
          <w:bCs/>
          <w:sz w:val="20"/>
          <w:szCs w:val="20"/>
          <w:lang w:eastAsia="es-MX"/>
        </w:rPr>
        <w:t>Artículo 36</w:t>
      </w:r>
    </w:p>
    <w:p w:rsidR="005B16CE" w:rsidRDefault="005B16CE" w:rsidP="005B16CE">
      <w:pPr>
        <w:spacing w:before="100" w:beforeAutospacing="1" w:after="100" w:afterAutospacing="1" w:line="240" w:lineRule="auto"/>
        <w:jc w:val="both"/>
        <w:rPr>
          <w:rFonts w:ascii="Times New Roman" w:eastAsia="Times New Roman" w:hAnsi="Times New Roman" w:cs="Times New Roman"/>
          <w:sz w:val="24"/>
          <w:szCs w:val="24"/>
          <w:lang w:eastAsia="es-MX"/>
        </w:rPr>
      </w:pPr>
      <w:r w:rsidRPr="005B16CE">
        <w:rPr>
          <w:rFonts w:ascii="Times New Roman" w:eastAsia="Times New Roman" w:hAnsi="Times New Roman" w:cs="Times New Roman"/>
          <w:sz w:val="24"/>
          <w:szCs w:val="24"/>
          <w:lang w:eastAsia="es-MX"/>
        </w:rPr>
        <w:t>El Director General de la Oficina Internacional del Trabajo comunicará al Secretario General de las Naciones Unidas, a los efectos del registro y de conformidad con el artículo 102 de la Carta de las Naciones Unidas, una información completa sobre todas las ratificaciones, declaraciones y actas de denuncia que haya registrado de acuerdo con los artículos precedentes.</w:t>
      </w:r>
    </w:p>
    <w:p w:rsidR="005B16CE" w:rsidRDefault="005B16CE" w:rsidP="005B16CE">
      <w:pPr>
        <w:spacing w:before="100" w:beforeAutospacing="1" w:after="100" w:afterAutospacing="1" w:line="240" w:lineRule="auto"/>
        <w:jc w:val="both"/>
        <w:rPr>
          <w:rFonts w:ascii="Times New Roman" w:eastAsia="Times New Roman" w:hAnsi="Times New Roman" w:cs="Times New Roman"/>
          <w:sz w:val="24"/>
          <w:szCs w:val="24"/>
          <w:lang w:eastAsia="es-MX"/>
        </w:rPr>
      </w:pPr>
    </w:p>
    <w:p w:rsidR="005B16CE" w:rsidRPr="005B16CE" w:rsidRDefault="005B16CE" w:rsidP="005B16CE">
      <w:p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81" w:name="_GoBack"/>
      <w:bookmarkEnd w:id="81"/>
    </w:p>
    <w:p w:rsidR="005B16CE" w:rsidRPr="005B16CE" w:rsidRDefault="005B16CE" w:rsidP="005B16CE">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82" w:name="A37"/>
      <w:bookmarkEnd w:id="82"/>
      <w:r w:rsidRPr="005B16CE">
        <w:rPr>
          <w:rFonts w:ascii="Times New Roman" w:eastAsia="Times New Roman" w:hAnsi="Times New Roman" w:cs="Times New Roman"/>
          <w:b/>
          <w:bCs/>
          <w:sz w:val="20"/>
          <w:szCs w:val="20"/>
          <w:lang w:eastAsia="es-MX"/>
        </w:rPr>
        <w:lastRenderedPageBreak/>
        <w:t>Artículo 37</w:t>
      </w:r>
    </w:p>
    <w:p w:rsidR="005B16CE" w:rsidRPr="005B16CE" w:rsidRDefault="005B16CE" w:rsidP="005B16CE">
      <w:pPr>
        <w:spacing w:before="100" w:beforeAutospacing="1" w:after="100" w:afterAutospacing="1" w:line="240" w:lineRule="auto"/>
        <w:jc w:val="both"/>
        <w:rPr>
          <w:rFonts w:ascii="Times New Roman" w:eastAsia="Times New Roman" w:hAnsi="Times New Roman" w:cs="Times New Roman"/>
          <w:sz w:val="24"/>
          <w:szCs w:val="24"/>
          <w:lang w:eastAsia="es-MX"/>
        </w:rPr>
      </w:pPr>
      <w:r w:rsidRPr="005B16CE">
        <w:rPr>
          <w:rFonts w:ascii="Times New Roman" w:eastAsia="Times New Roman" w:hAnsi="Times New Roman" w:cs="Times New Roman"/>
          <w:sz w:val="24"/>
          <w:szCs w:val="24"/>
          <w:lang w:eastAsia="es-MX"/>
        </w:rPr>
        <w:t>Cada vez que lo estime necesario, el Consejo de Administración de la Oficina Internacional del Trabajo presentará a la Conferencia General una memoria sobre la aplicación del Convenio y considerará la conveniencia de incluir en el orden del día de la Conferencia la cuestión de su revisión total o parcial.</w:t>
      </w:r>
    </w:p>
    <w:p w:rsidR="005B16CE" w:rsidRPr="005B16CE" w:rsidRDefault="005B16CE" w:rsidP="005B16CE">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83" w:name="A38"/>
      <w:bookmarkEnd w:id="83"/>
      <w:r w:rsidRPr="005B16CE">
        <w:rPr>
          <w:rFonts w:ascii="Times New Roman" w:eastAsia="Times New Roman" w:hAnsi="Times New Roman" w:cs="Times New Roman"/>
          <w:b/>
          <w:bCs/>
          <w:sz w:val="20"/>
          <w:szCs w:val="20"/>
          <w:lang w:eastAsia="es-MX"/>
        </w:rPr>
        <w:t>Artículo 38</w:t>
      </w:r>
    </w:p>
    <w:p w:rsidR="005B16CE" w:rsidRPr="005B16CE" w:rsidRDefault="005B16CE" w:rsidP="005B16CE">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84" w:name="A38P1"/>
      <w:bookmarkEnd w:id="84"/>
      <w:r w:rsidRPr="005B16CE">
        <w:rPr>
          <w:rFonts w:ascii="Times New Roman" w:eastAsia="Times New Roman" w:hAnsi="Times New Roman" w:cs="Times New Roman"/>
          <w:sz w:val="24"/>
          <w:szCs w:val="24"/>
          <w:lang w:eastAsia="es-MX"/>
        </w:rPr>
        <w:t xml:space="preserve">1. En caso de que la Conferencia adopte un nuevo convenio que implique una revisión total o parcial del presente, y a menos que el nuevo convenio contenga disposiciones en contrario: </w:t>
      </w:r>
    </w:p>
    <w:p w:rsidR="005B16CE" w:rsidRPr="005B16CE" w:rsidRDefault="005B16CE" w:rsidP="005B16CE">
      <w:pPr>
        <w:numPr>
          <w:ilvl w:val="1"/>
          <w:numId w:val="27"/>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5B16CE">
        <w:rPr>
          <w:rFonts w:ascii="Times New Roman" w:eastAsia="Times New Roman" w:hAnsi="Times New Roman" w:cs="Times New Roman"/>
          <w:sz w:val="24"/>
          <w:szCs w:val="24"/>
          <w:lang w:eastAsia="es-MX"/>
        </w:rPr>
        <w:t>(a) la ratificación, por un Miembro, del nuevo convenio revisor implicará, ipso jure, la denuncia inmediata de este Convenio, no obstante las disposiciones contenidas en el artículo 34, siempre que el nuevo convenio revisor haya entrado en vigor;</w:t>
      </w:r>
    </w:p>
    <w:p w:rsidR="005B16CE" w:rsidRPr="005B16CE" w:rsidRDefault="005B16CE" w:rsidP="005B16CE">
      <w:pPr>
        <w:numPr>
          <w:ilvl w:val="1"/>
          <w:numId w:val="27"/>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5B16CE">
        <w:rPr>
          <w:rFonts w:ascii="Times New Roman" w:eastAsia="Times New Roman" w:hAnsi="Times New Roman" w:cs="Times New Roman"/>
          <w:sz w:val="24"/>
          <w:szCs w:val="24"/>
          <w:lang w:eastAsia="es-MX"/>
        </w:rPr>
        <w:t>(b) a partir de la fecha en que entre en vigor el nuevo convenio revisor, el presente Convenio cesará de estar abierto a la ratificación por los Miembros.</w:t>
      </w:r>
    </w:p>
    <w:p w:rsidR="005B16CE" w:rsidRPr="005B16CE" w:rsidRDefault="005B16CE" w:rsidP="005B16CE">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85" w:name="A38P2"/>
      <w:bookmarkEnd w:id="85"/>
      <w:r w:rsidRPr="005B16CE">
        <w:rPr>
          <w:rFonts w:ascii="Times New Roman" w:eastAsia="Times New Roman" w:hAnsi="Times New Roman" w:cs="Times New Roman"/>
          <w:sz w:val="24"/>
          <w:szCs w:val="24"/>
          <w:lang w:eastAsia="es-MX"/>
        </w:rPr>
        <w:t>2. Este Convenio continuará en vigor en todo caso, en su forma y contenido actuales, para los Miembros que lo hayan ratificado y no ratifiquen el convenio revisor.</w:t>
      </w:r>
    </w:p>
    <w:p w:rsidR="005B16CE" w:rsidRPr="005B16CE" w:rsidRDefault="005B16CE" w:rsidP="005B16CE">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86" w:name="A39"/>
      <w:bookmarkEnd w:id="86"/>
      <w:r w:rsidRPr="005B16CE">
        <w:rPr>
          <w:rFonts w:ascii="Times New Roman" w:eastAsia="Times New Roman" w:hAnsi="Times New Roman" w:cs="Times New Roman"/>
          <w:b/>
          <w:bCs/>
          <w:sz w:val="20"/>
          <w:szCs w:val="20"/>
          <w:lang w:eastAsia="es-MX"/>
        </w:rPr>
        <w:t>Artículo 39</w:t>
      </w:r>
    </w:p>
    <w:p w:rsidR="005B16CE" w:rsidRPr="005B16CE" w:rsidRDefault="005B16CE" w:rsidP="005B16CE">
      <w:pPr>
        <w:spacing w:before="100" w:beforeAutospacing="1" w:after="100" w:afterAutospacing="1" w:line="240" w:lineRule="auto"/>
        <w:jc w:val="both"/>
        <w:rPr>
          <w:rFonts w:ascii="Times New Roman" w:eastAsia="Times New Roman" w:hAnsi="Times New Roman" w:cs="Times New Roman"/>
          <w:sz w:val="24"/>
          <w:szCs w:val="24"/>
          <w:lang w:eastAsia="es-MX"/>
        </w:rPr>
      </w:pPr>
      <w:r w:rsidRPr="005B16CE">
        <w:rPr>
          <w:rFonts w:ascii="Times New Roman" w:eastAsia="Times New Roman" w:hAnsi="Times New Roman" w:cs="Times New Roman"/>
          <w:sz w:val="24"/>
          <w:szCs w:val="24"/>
          <w:lang w:eastAsia="es-MX"/>
        </w:rPr>
        <w:t>Las versiones inglesa y francesa del texto de este Convenio son igualmente auténticas.</w:t>
      </w:r>
    </w:p>
    <w:p w:rsidR="005B16CE" w:rsidRPr="005B16CE" w:rsidRDefault="005B16CE" w:rsidP="005B16CE">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es-MX"/>
        </w:rPr>
      </w:pPr>
    </w:p>
    <w:p w:rsidR="005B16CE" w:rsidRPr="005B16CE" w:rsidRDefault="005B16CE" w:rsidP="005B16CE">
      <w:pPr>
        <w:pBdr>
          <w:top w:val="single" w:sz="6" w:space="1" w:color="auto"/>
        </w:pBdr>
        <w:spacing w:after="0" w:line="240" w:lineRule="auto"/>
        <w:jc w:val="center"/>
        <w:rPr>
          <w:rFonts w:ascii="Arial" w:eastAsia="Times New Roman" w:hAnsi="Arial" w:cs="Arial"/>
          <w:vanish/>
          <w:sz w:val="16"/>
          <w:szCs w:val="16"/>
          <w:lang w:eastAsia="es-MX"/>
        </w:rPr>
      </w:pPr>
      <w:r w:rsidRPr="005B16CE">
        <w:rPr>
          <w:rFonts w:ascii="Arial" w:eastAsia="Times New Roman" w:hAnsi="Arial" w:cs="Arial"/>
          <w:vanish/>
          <w:sz w:val="16"/>
          <w:szCs w:val="16"/>
          <w:lang w:eastAsia="es-MX"/>
        </w:rPr>
        <w:t>Final del formulario</w:t>
      </w:r>
    </w:p>
    <w:p w:rsidR="000D6DFA" w:rsidRDefault="000D6DFA"/>
    <w:sectPr w:rsidR="000D6DFA" w:rsidSect="005B16CE">
      <w:pgSz w:w="12240" w:h="15840"/>
      <w:pgMar w:top="1417" w:right="1041"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2CA8"/>
    <w:multiLevelType w:val="multilevel"/>
    <w:tmpl w:val="CB5CF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603DA0"/>
    <w:multiLevelType w:val="multilevel"/>
    <w:tmpl w:val="D5A6F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4E3CBB"/>
    <w:multiLevelType w:val="multilevel"/>
    <w:tmpl w:val="0EFC5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2B59D5"/>
    <w:multiLevelType w:val="multilevel"/>
    <w:tmpl w:val="262601D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784978"/>
    <w:multiLevelType w:val="multilevel"/>
    <w:tmpl w:val="7DC0B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906FBB"/>
    <w:multiLevelType w:val="multilevel"/>
    <w:tmpl w:val="47A4E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DA59FA"/>
    <w:multiLevelType w:val="multilevel"/>
    <w:tmpl w:val="2F869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1B2C51"/>
    <w:multiLevelType w:val="multilevel"/>
    <w:tmpl w:val="9918CB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B642CE"/>
    <w:multiLevelType w:val="multilevel"/>
    <w:tmpl w:val="45C40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23438A"/>
    <w:multiLevelType w:val="multilevel"/>
    <w:tmpl w:val="A48614E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D400F3"/>
    <w:multiLevelType w:val="multilevel"/>
    <w:tmpl w:val="468E207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9A51D23"/>
    <w:multiLevelType w:val="multilevel"/>
    <w:tmpl w:val="12E66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033043"/>
    <w:multiLevelType w:val="multilevel"/>
    <w:tmpl w:val="5E7E7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C204E98"/>
    <w:multiLevelType w:val="multilevel"/>
    <w:tmpl w:val="B34CD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3486755"/>
    <w:multiLevelType w:val="multilevel"/>
    <w:tmpl w:val="1046C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61F4D9E"/>
    <w:multiLevelType w:val="multilevel"/>
    <w:tmpl w:val="F0DE3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5AF6D63"/>
    <w:multiLevelType w:val="multilevel"/>
    <w:tmpl w:val="93A47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AE95B83"/>
    <w:multiLevelType w:val="multilevel"/>
    <w:tmpl w:val="17380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EA366FE"/>
    <w:multiLevelType w:val="multilevel"/>
    <w:tmpl w:val="F2A68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7DC3418"/>
    <w:multiLevelType w:val="multilevel"/>
    <w:tmpl w:val="5D863D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3F5FFB"/>
    <w:multiLevelType w:val="multilevel"/>
    <w:tmpl w:val="C5AC038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0332273"/>
    <w:multiLevelType w:val="multilevel"/>
    <w:tmpl w:val="9F307E4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47E641A"/>
    <w:multiLevelType w:val="multilevel"/>
    <w:tmpl w:val="EBE68C6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6AB51AD"/>
    <w:multiLevelType w:val="multilevel"/>
    <w:tmpl w:val="529CB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B91A03"/>
    <w:multiLevelType w:val="multilevel"/>
    <w:tmpl w:val="4D867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A7D6845"/>
    <w:multiLevelType w:val="multilevel"/>
    <w:tmpl w:val="C27CB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680FA2"/>
    <w:multiLevelType w:val="multilevel"/>
    <w:tmpl w:val="BBB6E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18"/>
  </w:num>
  <w:num w:numId="4">
    <w:abstractNumId w:val="14"/>
  </w:num>
  <w:num w:numId="5">
    <w:abstractNumId w:val="17"/>
  </w:num>
  <w:num w:numId="6">
    <w:abstractNumId w:val="16"/>
  </w:num>
  <w:num w:numId="7">
    <w:abstractNumId w:val="7"/>
  </w:num>
  <w:num w:numId="8">
    <w:abstractNumId w:val="15"/>
  </w:num>
  <w:num w:numId="9">
    <w:abstractNumId w:val="2"/>
  </w:num>
  <w:num w:numId="10">
    <w:abstractNumId w:val="4"/>
  </w:num>
  <w:num w:numId="11">
    <w:abstractNumId w:val="19"/>
  </w:num>
  <w:num w:numId="12">
    <w:abstractNumId w:val="10"/>
  </w:num>
  <w:num w:numId="13">
    <w:abstractNumId w:val="9"/>
  </w:num>
  <w:num w:numId="14">
    <w:abstractNumId w:val="20"/>
  </w:num>
  <w:num w:numId="15">
    <w:abstractNumId w:val="23"/>
  </w:num>
  <w:num w:numId="16">
    <w:abstractNumId w:val="12"/>
  </w:num>
  <w:num w:numId="17">
    <w:abstractNumId w:val="11"/>
  </w:num>
  <w:num w:numId="18">
    <w:abstractNumId w:val="24"/>
  </w:num>
  <w:num w:numId="19">
    <w:abstractNumId w:val="25"/>
  </w:num>
  <w:num w:numId="20">
    <w:abstractNumId w:val="13"/>
  </w:num>
  <w:num w:numId="21">
    <w:abstractNumId w:val="26"/>
  </w:num>
  <w:num w:numId="22">
    <w:abstractNumId w:val="21"/>
  </w:num>
  <w:num w:numId="23">
    <w:abstractNumId w:val="22"/>
  </w:num>
  <w:num w:numId="24">
    <w:abstractNumId w:val="5"/>
  </w:num>
  <w:num w:numId="25">
    <w:abstractNumId w:val="8"/>
  </w:num>
  <w:num w:numId="26">
    <w:abstractNumId w:val="6"/>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6CE"/>
    <w:rsid w:val="000D6DFA"/>
    <w:rsid w:val="005B16C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A6680D-F8D2-4E13-ADEC-475BEF299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368430">
      <w:bodyDiv w:val="1"/>
      <w:marLeft w:val="0"/>
      <w:marRight w:val="0"/>
      <w:marTop w:val="0"/>
      <w:marBottom w:val="0"/>
      <w:divBdr>
        <w:top w:val="none" w:sz="0" w:space="0" w:color="auto"/>
        <w:left w:val="none" w:sz="0" w:space="0" w:color="auto"/>
        <w:bottom w:val="none" w:sz="0" w:space="0" w:color="auto"/>
        <w:right w:val="none" w:sz="0" w:space="0" w:color="auto"/>
      </w:divBdr>
      <w:divsChild>
        <w:div w:id="1697732940">
          <w:marLeft w:val="0"/>
          <w:marRight w:val="0"/>
          <w:marTop w:val="0"/>
          <w:marBottom w:val="0"/>
          <w:divBdr>
            <w:top w:val="none" w:sz="0" w:space="0" w:color="auto"/>
            <w:left w:val="none" w:sz="0" w:space="0" w:color="auto"/>
            <w:bottom w:val="none" w:sz="0" w:space="0" w:color="auto"/>
            <w:right w:val="none" w:sz="0" w:space="0" w:color="auto"/>
          </w:divBdr>
        </w:div>
      </w:divsChild>
    </w:div>
    <w:div w:id="671645348">
      <w:bodyDiv w:val="1"/>
      <w:marLeft w:val="0"/>
      <w:marRight w:val="0"/>
      <w:marTop w:val="0"/>
      <w:marBottom w:val="0"/>
      <w:divBdr>
        <w:top w:val="none" w:sz="0" w:space="0" w:color="auto"/>
        <w:left w:val="none" w:sz="0" w:space="0" w:color="auto"/>
        <w:bottom w:val="none" w:sz="0" w:space="0" w:color="auto"/>
        <w:right w:val="none" w:sz="0" w:space="0" w:color="auto"/>
      </w:divBdr>
      <w:divsChild>
        <w:div w:id="1408577873">
          <w:marLeft w:val="0"/>
          <w:marRight w:val="0"/>
          <w:marTop w:val="0"/>
          <w:marBottom w:val="0"/>
          <w:divBdr>
            <w:top w:val="none" w:sz="0" w:space="0" w:color="auto"/>
            <w:left w:val="none" w:sz="0" w:space="0" w:color="auto"/>
            <w:bottom w:val="none" w:sz="0" w:space="0" w:color="auto"/>
            <w:right w:val="none" w:sz="0" w:space="0" w:color="auto"/>
          </w:divBdr>
          <w:divsChild>
            <w:div w:id="335815361">
              <w:marLeft w:val="0"/>
              <w:marRight w:val="0"/>
              <w:marTop w:val="0"/>
              <w:marBottom w:val="0"/>
              <w:divBdr>
                <w:top w:val="none" w:sz="0" w:space="0" w:color="auto"/>
                <w:left w:val="none" w:sz="0" w:space="0" w:color="auto"/>
                <w:bottom w:val="none" w:sz="0" w:space="0" w:color="auto"/>
                <w:right w:val="none" w:sz="0" w:space="0" w:color="auto"/>
              </w:divBdr>
              <w:divsChild>
                <w:div w:id="2104107347">
                  <w:marLeft w:val="0"/>
                  <w:marRight w:val="0"/>
                  <w:marTop w:val="0"/>
                  <w:marBottom w:val="0"/>
                  <w:divBdr>
                    <w:top w:val="none" w:sz="0" w:space="0" w:color="auto"/>
                    <w:left w:val="none" w:sz="0" w:space="0" w:color="auto"/>
                    <w:bottom w:val="none" w:sz="0" w:space="0" w:color="auto"/>
                    <w:right w:val="none" w:sz="0" w:space="0" w:color="auto"/>
                  </w:divBdr>
                </w:div>
                <w:div w:id="157425666">
                  <w:marLeft w:val="0"/>
                  <w:marRight w:val="0"/>
                  <w:marTop w:val="0"/>
                  <w:marBottom w:val="0"/>
                  <w:divBdr>
                    <w:top w:val="none" w:sz="0" w:space="0" w:color="auto"/>
                    <w:left w:val="none" w:sz="0" w:space="0" w:color="auto"/>
                    <w:bottom w:val="none" w:sz="0" w:space="0" w:color="auto"/>
                    <w:right w:val="none" w:sz="0" w:space="0" w:color="auto"/>
                  </w:divBdr>
                  <w:divsChild>
                    <w:div w:id="1679308637">
                      <w:marLeft w:val="0"/>
                      <w:marRight w:val="0"/>
                      <w:marTop w:val="0"/>
                      <w:marBottom w:val="0"/>
                      <w:divBdr>
                        <w:top w:val="none" w:sz="0" w:space="0" w:color="auto"/>
                        <w:left w:val="none" w:sz="0" w:space="0" w:color="auto"/>
                        <w:bottom w:val="none" w:sz="0" w:space="0" w:color="auto"/>
                        <w:right w:val="none" w:sz="0" w:space="0" w:color="auto"/>
                      </w:divBdr>
                    </w:div>
                  </w:divsChild>
                </w:div>
                <w:div w:id="1427115545">
                  <w:marLeft w:val="0"/>
                  <w:marRight w:val="0"/>
                  <w:marTop w:val="0"/>
                  <w:marBottom w:val="0"/>
                  <w:divBdr>
                    <w:top w:val="none" w:sz="0" w:space="0" w:color="auto"/>
                    <w:left w:val="none" w:sz="0" w:space="0" w:color="auto"/>
                    <w:bottom w:val="none" w:sz="0" w:space="0" w:color="auto"/>
                    <w:right w:val="none" w:sz="0" w:space="0" w:color="auto"/>
                  </w:divBdr>
                  <w:divsChild>
                    <w:div w:id="987830299">
                      <w:marLeft w:val="0"/>
                      <w:marRight w:val="0"/>
                      <w:marTop w:val="0"/>
                      <w:marBottom w:val="0"/>
                      <w:divBdr>
                        <w:top w:val="none" w:sz="0" w:space="0" w:color="auto"/>
                        <w:left w:val="none" w:sz="0" w:space="0" w:color="auto"/>
                        <w:bottom w:val="none" w:sz="0" w:space="0" w:color="auto"/>
                        <w:right w:val="none" w:sz="0" w:space="0" w:color="auto"/>
                      </w:divBdr>
                    </w:div>
                  </w:divsChild>
                </w:div>
                <w:div w:id="550264980">
                  <w:marLeft w:val="0"/>
                  <w:marRight w:val="0"/>
                  <w:marTop w:val="0"/>
                  <w:marBottom w:val="0"/>
                  <w:divBdr>
                    <w:top w:val="none" w:sz="0" w:space="0" w:color="auto"/>
                    <w:left w:val="none" w:sz="0" w:space="0" w:color="auto"/>
                    <w:bottom w:val="none" w:sz="0" w:space="0" w:color="auto"/>
                    <w:right w:val="none" w:sz="0" w:space="0" w:color="auto"/>
                  </w:divBdr>
                  <w:divsChild>
                    <w:div w:id="2050959440">
                      <w:marLeft w:val="0"/>
                      <w:marRight w:val="0"/>
                      <w:marTop w:val="0"/>
                      <w:marBottom w:val="0"/>
                      <w:divBdr>
                        <w:top w:val="none" w:sz="0" w:space="0" w:color="auto"/>
                        <w:left w:val="none" w:sz="0" w:space="0" w:color="auto"/>
                        <w:bottom w:val="none" w:sz="0" w:space="0" w:color="auto"/>
                        <w:right w:val="none" w:sz="0" w:space="0" w:color="auto"/>
                      </w:divBdr>
                    </w:div>
                  </w:divsChild>
                </w:div>
                <w:div w:id="1910068979">
                  <w:marLeft w:val="0"/>
                  <w:marRight w:val="0"/>
                  <w:marTop w:val="0"/>
                  <w:marBottom w:val="0"/>
                  <w:divBdr>
                    <w:top w:val="none" w:sz="0" w:space="0" w:color="auto"/>
                    <w:left w:val="none" w:sz="0" w:space="0" w:color="auto"/>
                    <w:bottom w:val="none" w:sz="0" w:space="0" w:color="auto"/>
                    <w:right w:val="none" w:sz="0" w:space="0" w:color="auto"/>
                  </w:divBdr>
                  <w:divsChild>
                    <w:div w:id="909851201">
                      <w:marLeft w:val="0"/>
                      <w:marRight w:val="0"/>
                      <w:marTop w:val="0"/>
                      <w:marBottom w:val="0"/>
                      <w:divBdr>
                        <w:top w:val="none" w:sz="0" w:space="0" w:color="auto"/>
                        <w:left w:val="none" w:sz="0" w:space="0" w:color="auto"/>
                        <w:bottom w:val="none" w:sz="0" w:space="0" w:color="auto"/>
                        <w:right w:val="none" w:sz="0" w:space="0" w:color="auto"/>
                      </w:divBdr>
                    </w:div>
                  </w:divsChild>
                </w:div>
                <w:div w:id="880943087">
                  <w:marLeft w:val="0"/>
                  <w:marRight w:val="0"/>
                  <w:marTop w:val="0"/>
                  <w:marBottom w:val="0"/>
                  <w:divBdr>
                    <w:top w:val="none" w:sz="0" w:space="0" w:color="auto"/>
                    <w:left w:val="none" w:sz="0" w:space="0" w:color="auto"/>
                    <w:bottom w:val="none" w:sz="0" w:space="0" w:color="auto"/>
                    <w:right w:val="none" w:sz="0" w:space="0" w:color="auto"/>
                  </w:divBdr>
                  <w:divsChild>
                    <w:div w:id="191465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720070">
          <w:marLeft w:val="0"/>
          <w:marRight w:val="0"/>
          <w:marTop w:val="0"/>
          <w:marBottom w:val="0"/>
          <w:divBdr>
            <w:top w:val="none" w:sz="0" w:space="0" w:color="auto"/>
            <w:left w:val="none" w:sz="0" w:space="0" w:color="auto"/>
            <w:bottom w:val="none" w:sz="0" w:space="0" w:color="auto"/>
            <w:right w:val="none" w:sz="0" w:space="0" w:color="auto"/>
          </w:divBdr>
          <w:divsChild>
            <w:div w:id="196785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3679</Words>
  <Characters>20237</Characters>
  <Application>Microsoft Office Word</Application>
  <DocSecurity>0</DocSecurity>
  <Lines>168</Lines>
  <Paragraphs>47</Paragraphs>
  <ScaleCrop>false</ScaleCrop>
  <Company/>
  <LinksUpToDate>false</LinksUpToDate>
  <CharactersWithSpaces>23869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Cuenta Microsoft</cp:lastModifiedBy>
  <cp:revision>1</cp:revision>
  <dcterms:created xsi:type="dcterms:W3CDTF">2020-05-29T05:47:00Z</dcterms:created>
  <dcterms:modified xsi:type="dcterms:W3CDTF">2020-05-29T05:55:00Z</dcterms:modified>
</cp:coreProperties>
</file>